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b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  <w:lang w:eastAsia="zh-CN"/>
        </w:rPr>
        <w:t>国家税务总局税务</w:t>
      </w: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</w:rPr>
        <w:t>杂志社</w:t>
      </w: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  <w:lang w:eastAsia="zh-CN"/>
        </w:rPr>
        <w:t>岗位一</w:t>
      </w: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</w:rPr>
        <w:t>专业水平与工作业绩</w:t>
      </w: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  <w:lang w:eastAsia="zh-CN"/>
        </w:rPr>
        <w:t>评价</w:t>
      </w:r>
      <w:r>
        <w:rPr>
          <w:rFonts w:hint="eastAsia" w:ascii="方正小标宋简体" w:hAnsi="方正小标宋简体" w:eastAsia="方正小标宋简体"/>
          <w:b w:val="0"/>
          <w:bCs/>
          <w:sz w:val="36"/>
          <w:szCs w:val="36"/>
        </w:rPr>
        <w:t>提供材料说明</w:t>
      </w:r>
    </w:p>
    <w:p>
      <w:pPr>
        <w:jc w:val="center"/>
        <w:rPr>
          <w:rFonts w:ascii="方正小标宋简体" w:hAnsi="方正小标宋简体" w:eastAsia="方正小标宋简体"/>
          <w:b w:val="0"/>
          <w:bCs/>
          <w:sz w:val="36"/>
          <w:szCs w:val="36"/>
        </w:rPr>
      </w:pPr>
    </w:p>
    <w:p>
      <w:pPr>
        <w:pStyle w:val="8"/>
        <w:numPr>
          <w:ilvl w:val="0"/>
          <w:numId w:val="1"/>
        </w:numPr>
        <w:adjustRightInd w:val="0"/>
        <w:snapToGrid w:val="0"/>
        <w:spacing w:line="640" w:lineRule="exact"/>
        <w:ind w:firstLineChars="0"/>
        <w:jc w:val="left"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综合材料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个人业务自传（近5年业务自传，简要说明本人从业经历、历任岗位职责、本人在所在岗位发挥的作用、取得的主要业绩，2000字左右）。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640" w:lineRule="exact"/>
        <w:ind w:firstLineChars="0"/>
        <w:jc w:val="left"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专业水平与工作业绩材料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（一）代表性作品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1.编辑、审核或撰写的稿件，提供稿件发表当期期刊封面、目录页及文章全文复印件；起草的文件（包括讲话稿、报告稿或制度规范）被司局级及以上单位正式采用的，提供正式采用版。（限5篇）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2.上述稿件被转载的，提供转载期刊封面、目录页及被转载文章全文。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3.上述稿件获奖的，提供获奖证书或获奖证明。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4.上述稿件获得省部级及以上领导肯定性批示的，提供批示复印件。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（二）策划重大选题等情况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1.策划重大选题、主持主题报道、组织重大活动或主持课题研究的，提供选题策划方案、主题报道方案、活动组织安排、课题立项或结项书（限3项）。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2.上述策划、报道、活动、课题取得较好宣传效果或社会反响的，提供相应证明材料。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3.上述策划、报道、活动、课题获得省部级及以上领导肯定性批示的，提供批示复印件。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（三）团队建设及管理情况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1.提供本人约请专家撰写发表的文章或采访专家撰写发表的作品（限3篇）。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2.提供本人指导并审核的年轻编辑采写或编辑的作品（附原稿，限3篇）。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3.列举本人带领团队较好完成部门职责或重大专项工作情况（限2项）。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4.列举本人在团队建设与管理过程中，根据存在的问题提出有针对性的建议（限2条）。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5.提供近五年担任管理职务或具有相应管理经历、多部门轮岗及兼职党务工作情况。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（四）个人年度考核情况与评优评先情况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1.提供近五年年度考核优秀等次的登记表、记功嘉奖表或年度考</w:t>
      </w:r>
      <w:r>
        <w:rPr>
          <w:rFonts w:hint="eastAsia" w:ascii="仿宋_GB2312" w:eastAsia="仿宋_GB2312"/>
          <w:sz w:val="32"/>
          <w:szCs w:val="32"/>
          <w:lang w:eastAsia="zh-CN"/>
        </w:rPr>
        <w:t>核</w:t>
      </w:r>
      <w:r>
        <w:rPr>
          <w:rFonts w:hint="eastAsia" w:ascii="仿宋_GB2312" w:eastAsia="仿宋_GB2312"/>
          <w:sz w:val="32"/>
          <w:szCs w:val="32"/>
        </w:rPr>
        <w:t>结果证明。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2.提供获得地市级（司局级）及以上单位荣誉表彰情况；提供获得中央和国家机关党组织授予荣誉表彰情况。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（五）创新推出栏目，主持或参与重要栏目建设情况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1.创新推出栏目，提供相关说明，包括栏目推出背景、栏目名称与定位等具体情况、取得成效（限2项）。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2.主持或参与重要栏目建设，提供相关说明，包括栏目名称与定位、主要发展历程、取得成效以及本人在其中所发挥的作用（限2项）。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3.上述栏目获得奖项的，提供获奖证书或获奖证明。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4.上述栏目获得省部级及以上领导肯定性批示的，提供批示复印件。</w:t>
      </w:r>
    </w:p>
    <w:p>
      <w:pPr>
        <w:adjustRightInd w:val="0"/>
        <w:snapToGrid w:val="0"/>
        <w:spacing w:line="640" w:lineRule="exact"/>
        <w:ind w:firstLine="640" w:firstLineChars="200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（六）论文、论著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1.提供论文所发表的期刊封面、目录页及文章全文复印件；或所发表的报纸版面复印件（限3篇）。</w:t>
      </w:r>
    </w:p>
    <w:p>
      <w:pPr>
        <w:tabs>
          <w:tab w:val="left" w:pos="312"/>
        </w:tabs>
        <w:adjustRightInd w:val="0"/>
        <w:snapToGrid w:val="0"/>
        <w:spacing w:line="6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2.提供论著封面、版权页、目录及正文前5页复印件（限2部）。</w:t>
      </w:r>
    </w:p>
    <w:p>
      <w:pPr>
        <w:adjustRightInd w:val="0"/>
        <w:snapToGrid w:val="0"/>
        <w:spacing w:line="640" w:lineRule="exact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640" w:lineRule="exact"/>
        <w:ind w:firstLine="320" w:firstLineChars="1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 税务杂志社岗位一提供材料清单</w:t>
      </w:r>
    </w:p>
    <w:p>
      <w:pPr>
        <w:adjustRightInd w:val="0"/>
        <w:snapToGrid w:val="0"/>
        <w:spacing w:line="640" w:lineRule="exact"/>
        <w:ind w:firstLine="320" w:firstLineChars="1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640" w:lineRule="exact"/>
        <w:ind w:firstLine="320" w:firstLineChars="1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（以上所有材料均应真实准确，应聘人员提供虚假材料的，一经查实，立即取消应聘资格。）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835566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A2ECA"/>
    <w:multiLevelType w:val="multilevel"/>
    <w:tmpl w:val="19BA2ECA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35E6F"/>
    <w:rsid w:val="000401FB"/>
    <w:rsid w:val="00043097"/>
    <w:rsid w:val="0004661C"/>
    <w:rsid w:val="000630B5"/>
    <w:rsid w:val="0016448B"/>
    <w:rsid w:val="00180CF9"/>
    <w:rsid w:val="001C0A1B"/>
    <w:rsid w:val="001D7C7A"/>
    <w:rsid w:val="001E5A42"/>
    <w:rsid w:val="001E6FDF"/>
    <w:rsid w:val="0025175E"/>
    <w:rsid w:val="002633FC"/>
    <w:rsid w:val="002B3F51"/>
    <w:rsid w:val="002F4640"/>
    <w:rsid w:val="003B67D0"/>
    <w:rsid w:val="004111C2"/>
    <w:rsid w:val="00444211"/>
    <w:rsid w:val="00481624"/>
    <w:rsid w:val="004D3BBB"/>
    <w:rsid w:val="004D6B1D"/>
    <w:rsid w:val="00536CE0"/>
    <w:rsid w:val="005704C9"/>
    <w:rsid w:val="00595200"/>
    <w:rsid w:val="00603B11"/>
    <w:rsid w:val="006057BA"/>
    <w:rsid w:val="0062610D"/>
    <w:rsid w:val="00635E6F"/>
    <w:rsid w:val="00694BD3"/>
    <w:rsid w:val="006A293B"/>
    <w:rsid w:val="006D35D9"/>
    <w:rsid w:val="006E2634"/>
    <w:rsid w:val="00702E27"/>
    <w:rsid w:val="00773AEE"/>
    <w:rsid w:val="00774406"/>
    <w:rsid w:val="00827164"/>
    <w:rsid w:val="008430BD"/>
    <w:rsid w:val="00890C55"/>
    <w:rsid w:val="008F19F0"/>
    <w:rsid w:val="00943616"/>
    <w:rsid w:val="009F365C"/>
    <w:rsid w:val="00A071DD"/>
    <w:rsid w:val="00A35338"/>
    <w:rsid w:val="00A460B5"/>
    <w:rsid w:val="00AA072C"/>
    <w:rsid w:val="00AB3248"/>
    <w:rsid w:val="00AE4846"/>
    <w:rsid w:val="00B16815"/>
    <w:rsid w:val="00B36B03"/>
    <w:rsid w:val="00B50868"/>
    <w:rsid w:val="00B6430A"/>
    <w:rsid w:val="00BF48E5"/>
    <w:rsid w:val="00C20234"/>
    <w:rsid w:val="00C30899"/>
    <w:rsid w:val="00C778C7"/>
    <w:rsid w:val="00C852E2"/>
    <w:rsid w:val="00CC0E08"/>
    <w:rsid w:val="00DB6EA2"/>
    <w:rsid w:val="00E17FEC"/>
    <w:rsid w:val="00E23380"/>
    <w:rsid w:val="00E53F6B"/>
    <w:rsid w:val="00E842AA"/>
    <w:rsid w:val="00E91D0F"/>
    <w:rsid w:val="00EA32AF"/>
    <w:rsid w:val="00EE2200"/>
    <w:rsid w:val="00FF4482"/>
    <w:rsid w:val="0DE20D42"/>
    <w:rsid w:val="17561BEC"/>
    <w:rsid w:val="22C368F4"/>
    <w:rsid w:val="3F6D2280"/>
    <w:rsid w:val="3FCA8E9B"/>
    <w:rsid w:val="3FCB9704"/>
    <w:rsid w:val="4125269E"/>
    <w:rsid w:val="46843F81"/>
    <w:rsid w:val="4B771915"/>
    <w:rsid w:val="4CD811EA"/>
    <w:rsid w:val="50C95B5A"/>
    <w:rsid w:val="5777321B"/>
    <w:rsid w:val="59F545A7"/>
    <w:rsid w:val="5AFD7764"/>
    <w:rsid w:val="65E87E55"/>
    <w:rsid w:val="79A7504F"/>
    <w:rsid w:val="BF66DA99"/>
    <w:rsid w:val="D7B79B5B"/>
    <w:rsid w:val="FCFD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2022-03-25T19:59:00Z</dcterms:created>
  <dc:creator>AD</dc:creator>
  <cp:lastModifiedBy>guest</cp:lastModifiedBy>
  <cp:lastPrinted>2022-07-27T01:29:00Z</cp:lastPrinted>
  <dcterms:modified xsi:type="dcterms:W3CDTF">2022-08-01T16:37:41Z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7D4FA2C961EB4FF19C79CCB131CD73B0</vt:lpwstr>
  </property>
</Properties>
</file>