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center"/>
        <w:rPr>
          <w:rFonts w:hint="eastAsia" w:ascii="方正小标宋简体" w:hAnsi="方正小标宋简体" w:eastAsia="方正小标宋简体"/>
          <w:bCs/>
          <w:color w:val="000000"/>
          <w:sz w:val="36"/>
          <w:szCs w:val="36"/>
          <w:shd w:val="clear" w:color="auto" w:fill="FFFFFF"/>
        </w:rPr>
      </w:pPr>
      <w:r>
        <w:rPr>
          <w:rFonts w:hint="eastAsia" w:ascii="方正小标宋简体" w:hAnsi="方正小标宋简体" w:eastAsia="方正小标宋简体"/>
          <w:bCs/>
          <w:color w:val="000000"/>
          <w:sz w:val="36"/>
          <w:szCs w:val="36"/>
          <w:shd w:val="clear" w:color="auto" w:fill="FFFFFF"/>
        </w:rPr>
        <w:t>关于开展中小学教师资格考试考生防疫摸排</w:t>
      </w:r>
    </w:p>
    <w:p>
      <w:pPr>
        <w:widowControl/>
        <w:spacing w:line="540" w:lineRule="atLeast"/>
        <w:jc w:val="center"/>
        <w:rPr>
          <w:rFonts w:ascii="方正小标宋简体" w:hAnsi="方正小标宋简体" w:eastAsia="方正小标宋简体"/>
          <w:bCs/>
          <w:color w:val="000000"/>
          <w:sz w:val="36"/>
          <w:szCs w:val="36"/>
          <w:shd w:val="clear" w:color="auto" w:fill="FFFFFF"/>
        </w:rPr>
      </w:pPr>
      <w:bookmarkStart w:id="0" w:name="_GoBack"/>
      <w:bookmarkEnd w:id="0"/>
      <w:r>
        <w:rPr>
          <w:rFonts w:hint="eastAsia" w:ascii="方正小标宋简体" w:hAnsi="方正小标宋简体" w:eastAsia="方正小标宋简体"/>
          <w:bCs/>
          <w:color w:val="000000"/>
          <w:sz w:val="36"/>
          <w:szCs w:val="36"/>
          <w:shd w:val="clear" w:color="auto" w:fill="FFFFFF"/>
        </w:rPr>
        <w:t>暨健康打卡的通知</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为了做好组考工作，保障广大考生的生命安全和身体健康，自治区教育招生考试中心要求参加考试的考生配合以下防疫摸排工作：</w:t>
      </w:r>
    </w:p>
    <w:p>
      <w:pPr>
        <w:pStyle w:val="2"/>
        <w:numPr>
          <w:ilvl w:val="0"/>
          <w:numId w:val="1"/>
        </w:numPr>
        <w:shd w:val="clear" w:color="auto" w:fill="FFFFFF"/>
        <w:spacing w:before="0" w:beforeAutospacing="0" w:after="0" w:afterAutospacing="0"/>
        <w:rPr>
          <w:rFonts w:ascii="黑体" w:hAnsi="黑体" w:eastAsia="黑体"/>
          <w:color w:val="000000"/>
          <w:sz w:val="32"/>
          <w:szCs w:val="32"/>
        </w:rPr>
      </w:pPr>
      <w:r>
        <w:rPr>
          <w:rFonts w:hint="eastAsia" w:ascii="黑体" w:hAnsi="黑体" w:eastAsia="黑体"/>
          <w:color w:val="000000"/>
          <w:sz w:val="32"/>
          <w:szCs w:val="32"/>
        </w:rPr>
        <w:t>考前七天每天打卡</w:t>
      </w:r>
    </w:p>
    <w:p>
      <w:pPr>
        <w:pStyle w:val="2"/>
        <w:shd w:val="clear" w:color="auto" w:fill="FFFFFF"/>
        <w:spacing w:before="0" w:beforeAutospacing="0" w:after="0" w:afterAutospacing="0"/>
        <w:ind w:firstLine="627" w:firstLineChars="196"/>
        <w:rPr>
          <w:rFonts w:ascii="仿宋_GB2312" w:hAnsi="微软雅黑" w:eastAsia="仿宋_GB2312"/>
          <w:color w:val="000000"/>
          <w:sz w:val="32"/>
          <w:szCs w:val="32"/>
        </w:rPr>
      </w:pPr>
      <w:r>
        <w:rPr>
          <w:rFonts w:hint="eastAsia" w:ascii="仿宋_GB2312" w:hAnsi="微软雅黑" w:eastAsia="仿宋_GB2312"/>
          <w:color w:val="000000"/>
          <w:sz w:val="32"/>
          <w:szCs w:val="32"/>
        </w:rPr>
        <w:t>考生从10月22日开始到10月28日结束，每天进行一次打卡。凡未履行要求，影响考试的，后果由考生自行承担。</w:t>
      </w:r>
    </w:p>
    <w:p>
      <w:pPr>
        <w:pStyle w:val="2"/>
        <w:shd w:val="clear" w:color="auto" w:fill="FFFFFF"/>
        <w:spacing w:before="0" w:beforeAutospacing="0" w:after="0" w:afterAutospacing="0"/>
        <w:ind w:left="645"/>
        <w:rPr>
          <w:rFonts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59264" behindDoc="0" locked="0" layoutInCell="1" allowOverlap="1">
            <wp:simplePos x="0" y="0"/>
            <wp:positionH relativeFrom="column">
              <wp:posOffset>3686810</wp:posOffset>
            </wp:positionH>
            <wp:positionV relativeFrom="paragraph">
              <wp:posOffset>161290</wp:posOffset>
            </wp:positionV>
            <wp:extent cx="1893570" cy="1898650"/>
            <wp:effectExtent l="0" t="0" r="11430" b="6350"/>
            <wp:wrapSquare wrapText="bothSides"/>
            <wp:docPr id="1" name="图片 1" descr="C:\Users\lhr\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hr\Desktop\下载.png"/>
                    <pic:cNvPicPr>
                      <a:picLocks noChangeAspect="1" noChangeArrowheads="1"/>
                    </pic:cNvPicPr>
                  </pic:nvPicPr>
                  <pic:blipFill>
                    <a:blip r:embed="rId4"/>
                    <a:srcRect/>
                    <a:stretch>
                      <a:fillRect/>
                    </a:stretch>
                  </pic:blipFill>
                  <pic:spPr>
                    <a:xfrm>
                      <a:off x="0" y="0"/>
                      <a:ext cx="1893570" cy="1898650"/>
                    </a:xfrm>
                    <a:prstGeom prst="rect">
                      <a:avLst/>
                    </a:prstGeom>
                    <a:noFill/>
                    <a:ln w="9525">
                      <a:noFill/>
                      <a:miter lim="800000"/>
                      <a:headEnd/>
                      <a:tailEnd/>
                    </a:ln>
                  </pic:spPr>
                </pic:pic>
              </a:graphicData>
            </a:graphic>
          </wp:anchor>
        </w:drawing>
      </w:r>
      <w:r>
        <w:rPr>
          <w:rFonts w:hint="eastAsia" w:ascii="黑体" w:hAnsi="黑体" w:eastAsia="黑体"/>
          <w:color w:val="000000"/>
          <w:sz w:val="32"/>
          <w:szCs w:val="32"/>
        </w:rPr>
        <w:t>二、健康打卡操作说明</w:t>
      </w:r>
    </w:p>
    <w:p>
      <w:pPr>
        <w:pStyle w:val="2"/>
        <w:shd w:val="clear" w:color="auto" w:fill="FFFFFF"/>
        <w:spacing w:before="0" w:beforeAutospacing="0" w:after="0" w:afterAutospacing="0"/>
        <w:rPr>
          <w:rFonts w:ascii="仿宋_GB2312" w:hAnsi="微软雅黑" w:eastAsia="仿宋_GB2312"/>
          <w:color w:val="000000"/>
          <w:sz w:val="32"/>
          <w:szCs w:val="32"/>
        </w:rPr>
      </w:pPr>
      <w:r>
        <w:rPr>
          <w:rFonts w:hint="eastAsia" w:ascii="仿宋_GB2312" w:hAnsi="微软雅黑" w:eastAsia="仿宋_GB2312"/>
          <w:color w:val="000000"/>
          <w:sz w:val="32"/>
          <w:szCs w:val="32"/>
        </w:rPr>
        <w:t>　　手机需安装最新版“百度APP”，通过“百度APP”</w:t>
      </w:r>
      <w:r>
        <w:rPr>
          <w:rFonts w:hint="eastAsia" w:ascii="微软雅黑" w:hAnsi="微软雅黑" w:eastAsia="仿宋_GB2312"/>
          <w:color w:val="000000"/>
          <w:sz w:val="32"/>
          <w:szCs w:val="32"/>
        </w:rPr>
        <w:t> </w:t>
      </w:r>
      <w:r>
        <w:rPr>
          <w:rFonts w:hint="eastAsia" w:ascii="仿宋_GB2312" w:hAnsi="微软雅黑" w:eastAsia="仿宋_GB2312"/>
          <w:color w:val="000000"/>
          <w:sz w:val="32"/>
          <w:szCs w:val="32"/>
        </w:rPr>
        <w:t>搜索“内蒙古教育招生考试中心”或扫描以下二维码进入小程序。注意应开启手机定位功能并允许系统获取位置。</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点击“学生健康打卡系统”进入登录界面，输入考生身份证号、姓名、报名密码和验证码（验证码不区分大小写）进入打卡界面。</w:t>
      </w:r>
    </w:p>
    <w:p>
      <w:pPr>
        <w:pStyle w:val="2"/>
        <w:shd w:val="clear" w:color="auto" w:fill="FFFFFF"/>
        <w:spacing w:before="0" w:beforeAutospacing="0" w:after="0" w:afterAutospacing="0"/>
        <w:ind w:firstLine="643" w:firstLineChars="200"/>
        <w:rPr>
          <w:rFonts w:ascii="仿宋_GB2312" w:hAnsi="微软雅黑" w:eastAsia="仿宋_GB2312"/>
          <w:b/>
          <w:color w:val="000000"/>
          <w:sz w:val="32"/>
          <w:szCs w:val="32"/>
        </w:rPr>
      </w:pPr>
      <w:r>
        <w:rPr>
          <w:rFonts w:hint="eastAsia" w:ascii="仿宋_GB2312" w:hAnsi="微软雅黑" w:eastAsia="仿宋_GB2312"/>
          <w:b/>
          <w:color w:val="000000"/>
          <w:sz w:val="32"/>
          <w:szCs w:val="32"/>
        </w:rPr>
        <w:t>1.考生打卡地址</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考生现在所在地区：点击获取定位地址（确保手机已打开地理位置定位），详细地址：具体到街道（乡镇、苏木）、小区（村、嘎查）</w:t>
      </w:r>
    </w:p>
    <w:p>
      <w:pPr>
        <w:pStyle w:val="2"/>
        <w:shd w:val="clear" w:color="auto" w:fill="FFFFFF"/>
        <w:spacing w:before="0" w:beforeAutospacing="0" w:after="0" w:afterAutospacing="0"/>
        <w:ind w:firstLine="643" w:firstLineChars="200"/>
        <w:rPr>
          <w:rFonts w:ascii="仿宋_GB2312" w:hAnsi="微软雅黑" w:eastAsia="仿宋_GB2312"/>
          <w:b/>
          <w:color w:val="000000"/>
          <w:sz w:val="32"/>
          <w:szCs w:val="32"/>
        </w:rPr>
      </w:pPr>
      <w:r>
        <w:rPr>
          <w:rFonts w:hint="eastAsia" w:ascii="仿宋_GB2312" w:hAnsi="微软雅黑" w:eastAsia="仿宋_GB2312"/>
          <w:b/>
          <w:color w:val="000000"/>
          <w:sz w:val="32"/>
          <w:szCs w:val="32"/>
        </w:rPr>
        <w:t>2.考生滞留考点以外地区情况</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考生于10月25日开始及时打印准考证。凡不在考点所属盟市的考生，必须输入以下4项内容。</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（1）滞留原因：因疫情管控无法离开滞留地的选择“防疫政策”，因外地就读等非防疫政策限制的选择“非疫情原因”。</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（2）具体原因：如：在某单位工作或在学校就读。</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（3）预计返回日期：如：2022-10-22。</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（4）返回交通方式：如：火车</w:t>
      </w:r>
    </w:p>
    <w:p>
      <w:pPr>
        <w:pStyle w:val="2"/>
        <w:shd w:val="clear" w:color="auto" w:fill="FFFFFF"/>
        <w:spacing w:before="0" w:beforeAutospacing="0" w:after="0" w:afterAutospacing="0"/>
        <w:ind w:firstLine="643" w:firstLineChars="200"/>
        <w:rPr>
          <w:rFonts w:ascii="仿宋_GB2312" w:hAnsi="微软雅黑" w:eastAsia="仿宋_GB2312"/>
          <w:b/>
          <w:color w:val="000000"/>
          <w:sz w:val="32"/>
          <w:szCs w:val="32"/>
        </w:rPr>
      </w:pPr>
      <w:r>
        <w:rPr>
          <w:rFonts w:hint="eastAsia" w:ascii="仿宋_GB2312" w:hAnsi="微软雅黑" w:eastAsia="仿宋_GB2312"/>
          <w:b/>
          <w:color w:val="000000"/>
          <w:sz w:val="32"/>
          <w:szCs w:val="32"/>
        </w:rPr>
        <w:t>3.健康状况</w:t>
      </w:r>
    </w:p>
    <w:p>
      <w:pPr>
        <w:pStyle w:val="2"/>
        <w:shd w:val="clear" w:color="auto" w:fill="FFFFFF"/>
        <w:spacing w:before="0" w:beforeAutospacing="0" w:after="0" w:afterAutospacing="0"/>
        <w:ind w:firstLine="640" w:firstLineChars="200"/>
        <w:rPr>
          <w:rFonts w:ascii="仿宋_GB2312" w:hAnsi="微软雅黑" w:eastAsia="仿宋_GB2312"/>
          <w:b/>
          <w:color w:val="000000"/>
          <w:sz w:val="32"/>
          <w:szCs w:val="32"/>
        </w:rPr>
      </w:pPr>
      <w:r>
        <w:rPr>
          <w:rFonts w:hint="eastAsia" w:ascii="仿宋_GB2312" w:hAnsi="微软雅黑" w:eastAsia="仿宋_GB2312"/>
          <w:color w:val="000000"/>
          <w:sz w:val="32"/>
          <w:szCs w:val="32"/>
        </w:rPr>
        <w:t>（1）今日体温（℃）</w:t>
      </w:r>
      <w:r>
        <w:rPr>
          <w:rFonts w:hint="eastAsia" w:ascii="仿宋_GB2312" w:hAnsi="微软雅黑" w:eastAsia="仿宋_GB2312"/>
          <w:b/>
          <w:color w:val="000000"/>
          <w:sz w:val="32"/>
          <w:szCs w:val="32"/>
        </w:rPr>
        <w:t>：</w:t>
      </w:r>
      <w:r>
        <w:rPr>
          <w:rFonts w:hint="eastAsia" w:ascii="仿宋_GB2312" w:hAnsi="微软雅黑" w:eastAsia="仿宋_GB2312"/>
          <w:color w:val="000000"/>
          <w:sz w:val="32"/>
          <w:szCs w:val="32"/>
        </w:rPr>
        <w:t>选择正常（小于37.3摄氏度）或发烧（大于等于37.3摄氏度）。</w:t>
      </w:r>
    </w:p>
    <w:p>
      <w:pPr>
        <w:pStyle w:val="2"/>
        <w:shd w:val="clear" w:color="auto" w:fill="FFFFFF"/>
        <w:spacing w:before="0" w:beforeAutospacing="0" w:after="0" w:afterAutospacing="0"/>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（2）身体状况（选填，可多选），若身体无不适，可不选择。</w:t>
      </w:r>
    </w:p>
    <w:p>
      <w:pPr>
        <w:pStyle w:val="2"/>
        <w:shd w:val="clear" w:color="auto" w:fill="FFFFFF"/>
        <w:spacing w:before="0" w:beforeAutospacing="0" w:after="0" w:afterAutospacing="0"/>
        <w:ind w:firstLine="643" w:firstLineChars="200"/>
        <w:rPr>
          <w:rFonts w:ascii="仿宋_GB2312" w:hAnsi="微软雅黑" w:eastAsia="仿宋_GB2312"/>
          <w:b/>
          <w:color w:val="000000"/>
          <w:sz w:val="32"/>
          <w:szCs w:val="32"/>
        </w:rPr>
      </w:pPr>
      <w:r>
        <w:rPr>
          <w:rFonts w:hint="eastAsia" w:ascii="仿宋_GB2312" w:hAnsi="微软雅黑" w:eastAsia="仿宋_GB2312"/>
          <w:b/>
          <w:color w:val="000000"/>
          <w:sz w:val="32"/>
          <w:szCs w:val="32"/>
        </w:rPr>
        <w:t>4.疫情防控须知</w:t>
      </w:r>
    </w:p>
    <w:p>
      <w:pPr>
        <w:pStyle w:val="2"/>
        <w:shd w:val="clear" w:color="auto" w:fill="FFFFFF"/>
        <w:spacing w:before="0" w:beforeAutospacing="0" w:after="0" w:afterAutospacing="0"/>
        <w:ind w:firstLine="800" w:firstLineChars="250"/>
        <w:rPr>
          <w:rFonts w:ascii="仿宋_GB2312" w:hAnsi="微软雅黑" w:eastAsia="仿宋_GB2312"/>
          <w:color w:val="000000"/>
          <w:sz w:val="32"/>
          <w:szCs w:val="32"/>
        </w:rPr>
      </w:pPr>
      <w:r>
        <w:rPr>
          <w:rFonts w:hint="eastAsia" w:ascii="仿宋_GB2312" w:hAnsi="微软雅黑" w:eastAsia="仿宋_GB2312"/>
          <w:color w:val="000000"/>
          <w:sz w:val="32"/>
          <w:szCs w:val="32"/>
        </w:rPr>
        <w:t>选择“本人承诺”，本人对信息内容的真实性和完整性负责。如信息有误或缺失，本人愿意承担由此带来的一切后果。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590"/>
    <w:multiLevelType w:val="multilevel"/>
    <w:tmpl w:val="1ED45590"/>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0A6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2022-08-19T08:56:49Z</dcterms:created>
  <dc:creator>z</dc:creator>
  <cp:lastModifiedBy>z</cp:lastModifiedBy>
  <dcterms:modified xsi:type="dcterms:W3CDTF">2022-08-19T08:57:08Z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