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附件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val="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val="en"/>
        </w:rPr>
        <w:t>入闱面试人员名单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val="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val="en"/>
        </w:rPr>
      </w:pPr>
    </w:p>
    <w:tbl>
      <w:tblPr>
        <w:tblStyle w:val="4"/>
        <w:tblW w:w="10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339"/>
        <w:gridCol w:w="1082"/>
        <w:gridCol w:w="3267"/>
        <w:gridCol w:w="3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"/>
              </w:rPr>
              <w:t>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"/>
              </w:rPr>
              <w:t>性别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面试岗位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肖小军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环境保护与资源高效利用岗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周利军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环境保护与资源高效利用岗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吴  艳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环境保护与资源高效利用岗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胡志华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环境保护与资源高效利用岗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黄尚书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林小兵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何绍浪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王斌强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宋惠洁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胡丹丹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刘小龙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"/>
              </w:rPr>
              <w:t>邓雪云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罗  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耕地质量保育与地力提升岗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朱少琦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3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笔试入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分数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：64.84分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李子婧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张  晨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朱孔鑫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郑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何逸婷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绿色农业与可持续发展岗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邹尚峰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作物育种与栽培岗</w:t>
            </w:r>
          </w:p>
        </w:tc>
        <w:tc>
          <w:tcPr>
            <w:tcW w:w="3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笔试入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分数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：66.69分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张美薇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作物育种与栽培岗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奚文博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作物育种与栽培岗</w:t>
            </w:r>
          </w:p>
        </w:tc>
        <w:tc>
          <w:tcPr>
            <w:tcW w:w="3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napToGrid w:val="0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ZGE3NmU1N2JiYmY3ZWE0ZmRjNTZiZjExMWI0N2QifQ=="/>
  </w:docVars>
  <w:rsids>
    <w:rsidRoot w:val="0629208C"/>
    <w:rsid w:val="04714320"/>
    <w:rsid w:val="05D35CEA"/>
    <w:rsid w:val="0629208C"/>
    <w:rsid w:val="0ADA152C"/>
    <w:rsid w:val="221D303B"/>
    <w:rsid w:val="46BD14BF"/>
    <w:rsid w:val="5FDA7629"/>
    <w:rsid w:val="6E3452FF"/>
    <w:rsid w:val="738B18DE"/>
    <w:rsid w:val="785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414</Characters>
  <Lines>0</Lines>
  <Paragraphs>0</Paragraphs>
  <TotalTime>5</TotalTime>
  <ScaleCrop>false</ScaleCrop>
  <LinksUpToDate>false</LinksUpToDate>
  <CharactersWithSpaces>422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2022-08-13T03:21:00Z</dcterms:created>
  <dc:creator>陈明</dc:creator>
  <cp:lastModifiedBy>沙琪玛</cp:lastModifiedBy>
  <dcterms:modified xsi:type="dcterms:W3CDTF">2022-08-18T02:13:11Z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A52390F7EC6840FD95E6747F94EA732D</vt:lpwstr>
  </property>
</Properties>
</file>