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b w:val="0"/>
          <w:bCs/>
          <w:sz w:val="28"/>
          <w:szCs w:val="28"/>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before="319" w:beforeLines="100"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不能确定为村（社区）“两委”班子成员</w:t>
      </w:r>
    </w:p>
    <w:p>
      <w:pPr>
        <w:keepNext w:val="0"/>
        <w:keepLines w:val="0"/>
        <w:pageBreakBefore w:val="0"/>
        <w:widowControl w:val="0"/>
        <w:kinsoku/>
        <w:wordWrap/>
        <w:overflowPunct/>
        <w:topLinePunct w:val="0"/>
        <w:autoSpaceDE/>
        <w:autoSpaceDN/>
        <w:bidi w:val="0"/>
        <w:adjustRightInd/>
        <w:snapToGrid/>
        <w:spacing w:after="319" w:afterLines="100" w:line="560" w:lineRule="exact"/>
        <w:jc w:val="center"/>
        <w:textAlignment w:val="auto"/>
        <w:rPr>
          <w:rFonts w:hint="eastAsia" w:ascii="宋体" w:hAnsi="宋体" w:eastAsia="宋体"/>
          <w:b/>
          <w:sz w:val="44"/>
        </w:rPr>
      </w:pPr>
      <w:r>
        <w:rPr>
          <w:rFonts w:hint="eastAsia" w:ascii="方正小标宋简体" w:hAnsi="方正小标宋简体" w:eastAsia="方正小标宋简体" w:cs="方正小标宋简体"/>
          <w:b w:val="0"/>
          <w:bCs w:val="0"/>
          <w:color w:val="000000"/>
          <w:sz w:val="44"/>
          <w:szCs w:val="44"/>
          <w:lang w:val="en-US" w:eastAsia="zh-CN"/>
        </w:rPr>
        <w:t>候选人的15种情形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6" w:firstLineChars="200"/>
        <w:jc w:val="both"/>
        <w:textAlignment w:val="auto"/>
        <w:rPr>
          <w:rFonts w:hint="eastAsia" w:ascii="仿宋_GB2312" w:hAnsi="仿宋_GB2312" w:eastAsia="仿宋_GB2312" w:cs="仿宋_GB2312"/>
          <w:spacing w:val="-11"/>
          <w:sz w:val="28"/>
          <w:szCs w:val="28"/>
          <w:lang w:val="en-US" w:eastAsia="zh-CN"/>
        </w:rPr>
      </w:pPr>
      <w:r>
        <w:rPr>
          <w:rFonts w:hint="eastAsia" w:ascii="仿宋_GB2312" w:hAnsi="仿宋_GB2312" w:eastAsia="仿宋_GB2312" w:cs="仿宋_GB2312"/>
          <w:spacing w:val="-11"/>
          <w:sz w:val="28"/>
          <w:szCs w:val="28"/>
          <w:lang w:val="en-US" w:eastAsia="zh-CN"/>
        </w:rPr>
        <w:t>1.对党中央决策部署阳奉阴违，搞两面派、伪忠诚，政治上的“两面人”；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6.实施、参与非法宗教或信奉邪教的；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15.选举前不按规定签订遵守换届纪律承诺书的。</w:t>
      </w:r>
      <w:bookmarkStart w:id="0" w:name="_GoBack"/>
      <w:bookmarkEnd w:id="0"/>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40"/>
    <w:rsid w:val="00124DB2"/>
    <w:rsid w:val="00996740"/>
    <w:rsid w:val="00A37FAC"/>
    <w:rsid w:val="00AA09D7"/>
    <w:rsid w:val="00C023F5"/>
    <w:rsid w:val="00F9682B"/>
    <w:rsid w:val="01CA752D"/>
    <w:rsid w:val="061335CB"/>
    <w:rsid w:val="0B867A3B"/>
    <w:rsid w:val="112C0240"/>
    <w:rsid w:val="1CDB118B"/>
    <w:rsid w:val="2B452B0B"/>
    <w:rsid w:val="30F2407D"/>
    <w:rsid w:val="34FC1A8A"/>
    <w:rsid w:val="3A3E7BE8"/>
    <w:rsid w:val="42990E20"/>
    <w:rsid w:val="5EC56647"/>
    <w:rsid w:val="61557DF0"/>
    <w:rsid w:val="6EF46510"/>
    <w:rsid w:val="79D17CE2"/>
    <w:rsid w:val="7D397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434</Characters>
  <Lines>3</Lines>
  <Paragraphs>1</Paragraphs>
  <TotalTime>1</TotalTime>
  <ScaleCrop>false</ScaleCrop>
  <LinksUpToDate>false</LinksUpToDate>
  <CharactersWithSpaces>509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2021-09-15T09:28:00Z</dcterms:created>
  <dc:creator>xb21cn</dc:creator>
  <cp:lastModifiedBy>琢逃釉嚷烈</cp:lastModifiedBy>
  <dcterms:modified xsi:type="dcterms:W3CDTF">2022-01-23T08:09:42Z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6B7AA90A4986428FB6D9344886C26C78</vt:lpwstr>
  </property>
</Properties>
</file>