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0"/>
          <w:szCs w:val="40"/>
        </w:rPr>
        <w:t>市委市政府法律顾问拟聘人员名单</w:t>
      </w:r>
    </w:p>
    <w:p>
      <w:pPr>
        <w:rPr>
          <w:rFonts w:hint="eastAsia"/>
        </w:rPr>
      </w:pPr>
    </w:p>
    <w:tbl>
      <w:tblPr>
        <w:tblStyle w:val="2"/>
        <w:tblW w:w="98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0"/>
        <w:gridCol w:w="795"/>
        <w:gridCol w:w="3802"/>
        <w:gridCol w:w="3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服务领域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贵州典安律师事务所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城乡建设、行政征收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刘富刚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贵州新长征律师事务所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城乡建设、行政征收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王滢钦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贵州惟瀚律师事务所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财税金融（非标）、国资管理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李亚男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贵州与之律师事务所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财税金融（非标）、国资管理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贵州君磊律师事务所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招商引资、民商合同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丁燕南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贵州他山律师事务所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招商引资、民商合同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吴显高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贵州乾锋律师事务所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项目投资、商务贸易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令狐荣飞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北京盈科（遵义）律师事务所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项目投资、商务贸易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倪伟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州贵弘律师事务所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农业生态、交通水利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李泽友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贵州子尹律师事务所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农业生态、交通水利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张洪平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贵州他山律师事务所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科教文卫、公共安全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贵州佳信律师事务所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科教文卫、公共安全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贵州佳信律师事务所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涉外交流、知识产权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胡良刚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贵州子尹律师事务所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涉外交流、知识产权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令狐兴中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贵州和辰律师事务所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BE"/>
    <w:rsid w:val="00053C34"/>
    <w:rsid w:val="00212ACC"/>
    <w:rsid w:val="00256906"/>
    <w:rsid w:val="00864FBE"/>
    <w:rsid w:val="00984C95"/>
    <w:rsid w:val="00E915A4"/>
    <w:rsid w:val="75FEE87A"/>
    <w:rsid w:val="7DB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15</TotalTime>
  <ScaleCrop>false</ScaleCrop>
  <LinksUpToDate>false</LinksUpToDate>
  <CharactersWithSpaces>483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2022-08-05T01:42:00Z</dcterms:created>
  <dc:creator>glory</dc:creator>
  <cp:lastModifiedBy>ysgz</cp:lastModifiedBy>
  <cp:lastPrinted>2022-08-09T14:24:13Z</cp:lastPrinted>
  <dcterms:modified xsi:type="dcterms:W3CDTF">2022-08-09T15:04:06Z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