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56" w:beforeLines="50" w:after="312" w:afterLines="100" w:lineRule="exact" w:line="260"/>
        <w:ind w:left="-619" w:leftChars="-295" w:right="-512" w:rightChars="-244"/>
        <w:jc w:val="center"/>
        <w:rPr>
          <w:rFonts w:ascii="方正小标宋简体" w:cs="黑体" w:eastAsia="方正小标宋简体" w:hAnsi="黑体" w:hint="eastAsia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cs="黑体" w:eastAsia="方正小标宋简体" w:hAnsi="黑体" w:hint="eastAsia"/>
          <w:color w:val="auto"/>
          <w:kern w:val="0"/>
          <w:sz w:val="44"/>
          <w:szCs w:val="44"/>
        </w:rPr>
        <w:t>新冠肺炎疫情防控健康摸排及承诺书</w:t>
      </w:r>
    </w:p>
    <w:p>
      <w:pPr>
        <w:pStyle w:val="style0"/>
        <w:spacing w:before="156" w:beforeLines="50" w:after="156" w:afterLines="50" w:lineRule="exact" w:line="260"/>
        <w:ind w:left="-619" w:leftChars="-295" w:right="-512" w:rightChars="-244"/>
        <w:rPr>
          <w:rFonts w:ascii="方正小标宋简体" w:cs="黑体" w:eastAsia="方正小标宋简体" w:hAnsi="黑体" w:hint="eastAsia"/>
          <w:color w:val="auto"/>
          <w:kern w:val="0"/>
          <w:sz w:val="44"/>
          <w:szCs w:val="44"/>
        </w:rPr>
      </w:pPr>
      <w:r>
        <w:rPr>
          <w:rFonts w:ascii="仿宋_GB2312" w:cs="仿宋_GB2312" w:eastAsia="仿宋_GB2312" w:hAnsi="仿宋_GB2312" w:hint="eastAsia"/>
          <w:bCs/>
          <w:color w:val="auto"/>
          <w:sz w:val="24"/>
        </w:rPr>
        <w:t xml:space="preserve">姓名： </w:t>
      </w:r>
      <w:r>
        <w:rPr>
          <w:rFonts w:ascii="仿宋_GB2312" w:cs="仿宋_GB2312" w:eastAsia="仿宋_GB2312" w:hAnsi="仿宋_GB2312"/>
          <w:bCs/>
          <w:color w:val="auto"/>
          <w:sz w:val="24"/>
        </w:rPr>
        <w:t xml:space="preserve">   </w:t>
      </w:r>
      <w:r>
        <w:rPr>
          <w:rFonts w:ascii="仿宋_GB2312" w:cs="仿宋_GB2312" w:eastAsia="仿宋_GB2312" w:hAnsi="仿宋_GB2312" w:hint="eastAsia"/>
          <w:bCs/>
          <w:color w:val="auto"/>
          <w:sz w:val="24"/>
        </w:rPr>
        <w:t xml:space="preserve">   </w:t>
      </w:r>
      <w:r>
        <w:rPr>
          <w:rFonts w:ascii="仿宋_GB2312" w:cs="仿宋_GB2312" w:eastAsia="仿宋_GB2312" w:hAnsi="仿宋_GB2312"/>
          <w:bCs/>
          <w:color w:val="auto"/>
          <w:sz w:val="24"/>
        </w:rPr>
        <w:t xml:space="preserve">   </w:t>
      </w:r>
      <w:r>
        <w:rPr>
          <w:rFonts w:ascii="仿宋_GB2312" w:cs="仿宋_GB2312" w:eastAsia="仿宋_GB2312" w:hAnsi="仿宋_GB2312" w:hint="eastAsia"/>
          <w:bCs/>
          <w:color w:val="auto"/>
          <w:sz w:val="24"/>
        </w:rPr>
        <w:t>性别：</w:t>
      </w:r>
      <w:r>
        <w:rPr>
          <w:rFonts w:ascii="仿宋_GB2312" w:eastAsia="仿宋_GB2312" w:hAnsi="Calibri" w:hint="eastAsia"/>
          <w:color w:val="auto"/>
          <w:sz w:val="24"/>
        </w:rPr>
        <w:t xml:space="preserve">□男□女          </w:t>
      </w:r>
      <w:r>
        <w:rPr>
          <w:rFonts w:ascii="仿宋_GB2312" w:cs="仿宋_GB2312" w:eastAsia="仿宋_GB2312" w:hAnsi="仿宋_GB2312" w:hint="eastAsia"/>
          <w:bCs/>
          <w:color w:val="auto"/>
          <w:sz w:val="24"/>
        </w:rPr>
        <w:t>联系电话：               现居住地：</w:t>
      </w:r>
    </w:p>
    <w:tbl>
      <w:tblPr>
        <w:tblStyle w:val="style105"/>
        <w:tblpPr w:leftFromText="180" w:rightFromText="180" w:topFromText="0" w:bottomFromText="0" w:vertAnchor="text" w:horzAnchor="page" w:tblpX="982" w:tblpY="31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4"/>
        <w:gridCol w:w="4366"/>
      </w:tblGrid>
      <w:tr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现健康码状态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1.绿码      2.黄码     3.红码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通信大数据行程卡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1.绿码      2.黄码     3.红码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48小时内新冠病毒核酸检测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1.阴性      2.未开展   3.结果未出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bCs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auto"/>
                <w:sz w:val="24"/>
              </w:rPr>
              <w:t>通信大数据行程卡是否带“*”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 xml:space="preserve"> □是  □否 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bCs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auto"/>
                <w:sz w:val="24"/>
              </w:rPr>
              <w:t>是否接种新冠疫苗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 xml:space="preserve"> □是  □否</w:t>
            </w:r>
          </w:p>
        </w:tc>
      </w:tr>
      <w:tr>
        <w:tblPrEx/>
        <w:trPr>
          <w:trHeight w:val="947" w:hRule="atLeas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auto"/>
                <w:sz w:val="24"/>
              </w:rPr>
              <w:t>考生是否为以下人员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/>
        <w:trPr>
          <w:trHeight w:val="398" w:hRule="exact"/>
        </w:trPr>
        <w:tc>
          <w:tcPr>
            <w:tcW w:w="5894" w:type="dxa"/>
            <w:vMerge w:val="restart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color w:val="auto"/>
                <w:sz w:val="24"/>
                <w:szCs w:val="22"/>
              </w:rPr>
              <w:t>是否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  <w:t>属于</w:t>
            </w:r>
            <w:r>
              <w:rPr>
                <w:rFonts w:ascii="仿宋_GB2312" w:cs="仿宋_GB2312" w:eastAsia="仿宋_GB2312" w:hAnsi="仿宋_GB2312" w:hint="eastAsia"/>
                <w:b/>
                <w:bCs/>
                <w:color w:val="auto"/>
                <w:sz w:val="24"/>
                <w:szCs w:val="22"/>
              </w:rPr>
              <w:t>省外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  <w:t>和省内有疫情发生地市入（返）衡人员；</w:t>
            </w:r>
          </w:p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color w:val="auto"/>
                <w:sz w:val="24"/>
                <w:szCs w:val="22"/>
              </w:rPr>
              <w:t>如果是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  <w:t>，</w:t>
            </w:r>
            <w:r>
              <w:rPr>
                <w:rFonts w:ascii="仿宋_GB2312" w:cs="仿宋_GB2312" w:eastAsia="仿宋_GB2312" w:hAnsi="仿宋_GB2312" w:hint="eastAsia"/>
                <w:b/>
                <w:bCs/>
                <w:color w:val="auto"/>
                <w:sz w:val="24"/>
                <w:szCs w:val="22"/>
              </w:rPr>
              <w:t>有没有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  <w:t>入衡时</w:t>
            </w:r>
            <w:r>
              <w:rPr>
                <w:rFonts w:ascii="仿宋_GB2312" w:cs="仿宋_GB2312" w:eastAsia="仿宋_GB2312" w:hAnsi="仿宋_GB2312" w:hint="eastAsia"/>
                <w:b/>
                <w:bCs/>
                <w:color w:val="auto"/>
                <w:sz w:val="24"/>
                <w:szCs w:val="22"/>
              </w:rPr>
              <w:t>48小时核酸检测阴性证明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  <w:t>和第一入衡点做的</w:t>
            </w:r>
            <w:r>
              <w:rPr>
                <w:rFonts w:ascii="仿宋_GB2312" w:cs="仿宋_GB2312" w:eastAsia="仿宋_GB2312" w:hAnsi="仿宋_GB2312" w:hint="eastAsia"/>
                <w:b/>
                <w:bCs/>
                <w:color w:val="auto"/>
                <w:sz w:val="24"/>
                <w:szCs w:val="22"/>
              </w:rPr>
              <w:t>落地抗原+核酸检测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  <w:u w:val="single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□是  □否</w:t>
            </w:r>
          </w:p>
        </w:tc>
      </w:tr>
      <w:tr>
        <w:tblPrEx/>
        <w:trPr>
          <w:trHeight w:val="398" w:hRule="exact"/>
        </w:trPr>
        <w:tc>
          <w:tcPr>
            <w:tcW w:w="5894" w:type="dxa"/>
            <w:vMerge w:val="continue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 xml:space="preserve">有  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没有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  <w:t>近</w:t>
            </w:r>
            <w:r>
              <w:rPr>
                <w:rFonts w:ascii="仿宋_GB2312" w:cs="仿宋_GB2312" w:eastAsia="仿宋_GB2312" w:hAnsi="仿宋_GB2312" w:hint="default"/>
                <w:color w:val="auto"/>
                <w:sz w:val="24"/>
                <w:szCs w:val="22"/>
                <w:lang w:val="en-US"/>
              </w:rPr>
              <w:t>10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  <w:t>天内，是否有境外或港台旅居史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  <w:u w:val="single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□是  □否</w:t>
            </w:r>
          </w:p>
        </w:tc>
      </w:tr>
      <w:tr>
        <w:tblPrEx/>
        <w:trPr>
          <w:trHeight w:val="593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近21天内，是否被判定为新冠肺炎密切接触者或次密切接触者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□是  □否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考前</w:t>
            </w:r>
            <w:r>
              <w:rPr>
                <w:rFonts w:ascii="仿宋_GB2312" w:cs="仿宋_GB2312" w:eastAsia="仿宋_GB2312" w:hAnsi="仿宋_GB2312" w:hint="default"/>
                <w:color w:val="auto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天内，是否离开衡阳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  <w:u w:val="single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 xml:space="preserve"> □是  □否；到达地：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考前</w:t>
            </w:r>
            <w:r>
              <w:rPr>
                <w:rFonts w:ascii="仿宋_GB2312" w:cs="仿宋_GB2312" w:eastAsia="仿宋_GB2312" w:hAnsi="仿宋_GB2312" w:hint="default"/>
                <w:color w:val="auto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天内，是否有家人离开衡阳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 xml:space="preserve"> □是  □否；到达地：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考前</w:t>
            </w:r>
            <w:r>
              <w:rPr>
                <w:rFonts w:ascii="仿宋_GB2312" w:cs="仿宋_GB2312" w:eastAsia="仿宋_GB2312" w:hAnsi="仿宋_GB2312" w:hint="default"/>
                <w:color w:val="auto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天内，是否有与发热人员接触史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 xml:space="preserve"> □是  □否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考前</w:t>
            </w:r>
            <w:r>
              <w:rPr>
                <w:rFonts w:ascii="仿宋_GB2312" w:cs="仿宋_GB2312" w:eastAsia="仿宋_GB2312" w:hAnsi="仿宋_GB2312" w:hint="default"/>
                <w:color w:val="auto"/>
                <w:kern w:val="0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天内，是否有与外地来衡人员接触史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  <w:u w:val="single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 xml:space="preserve">□是  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否</w:t>
            </w:r>
          </w:p>
        </w:tc>
      </w:tr>
      <w:tr>
        <w:tblPrEx/>
        <w:trPr>
          <w:trHeight w:val="947" w:hRule="atLeas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Style w:val="style4097"/>
                <w:rFonts w:ascii="仿宋_GB2312" w:cs="仿宋_GB2312" w:eastAsia="仿宋_GB2312" w:hAnsi="仿宋_GB2312" w:hint="eastAsia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ascii="仿宋_GB2312" w:cs="仿宋_GB2312" w:eastAsia="仿宋_GB2312" w:hAnsi="仿宋_GB2312" w:hint="default"/>
                <w:bCs/>
                <w:iCs/>
                <w:color w:val="auto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bCs/>
                <w:iCs/>
                <w:color w:val="auto"/>
                <w:sz w:val="24"/>
              </w:rPr>
              <w:t>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ind w:firstLine="120" w:firstLineChars="5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 xml:space="preserve">有  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没有</w:t>
            </w:r>
          </w:p>
        </w:tc>
      </w:tr>
      <w:tr>
        <w:tblPrEx/>
        <w:trPr>
          <w:trHeight w:val="947" w:hRule="atLeas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iCs/>
                <w:color w:val="auto"/>
                <w:sz w:val="24"/>
              </w:rPr>
              <w:t>您或您的家属</w:t>
            </w:r>
            <w:r>
              <w:rPr>
                <w:rFonts w:ascii="仿宋_GB2312" w:cs="仿宋_GB2312" w:eastAsia="仿宋_GB2312" w:hAnsi="仿宋_GB2312" w:hint="default"/>
                <w:bCs/>
                <w:iCs/>
                <w:color w:val="auto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bCs/>
                <w:iCs/>
                <w:color w:val="auto"/>
                <w:sz w:val="24"/>
              </w:rPr>
              <w:t>天内是否有高、中风险地区、境外（含台港澳地区），或其他有病例报告社区的旅行史或居住史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ind w:firstLine="120" w:firstLineChars="5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 xml:space="preserve">有  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没有</w:t>
            </w:r>
          </w:p>
        </w:tc>
      </w:tr>
      <w:tr>
        <w:tblPrEx/>
        <w:trPr>
          <w:trHeight w:val="649" w:hRule="atLeas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Style w:val="style4097"/>
                <w:rFonts w:ascii="仿宋_GB2312" w:cs="仿宋_GB2312" w:eastAsia="仿宋_GB2312" w:hAnsi="仿宋_GB2312" w:hint="eastAsia"/>
                <w:bCs/>
                <w:color w:val="auto"/>
                <w:spacing w:val="15"/>
                <w:sz w:val="24"/>
              </w:rPr>
              <w:t>您或您的家属近</w:t>
            </w:r>
            <w:r>
              <w:rPr>
                <w:rStyle w:val="style4097"/>
                <w:rFonts w:ascii="仿宋_GB2312" w:cs="仿宋_GB2312" w:eastAsia="仿宋_GB2312" w:hAnsi="仿宋_GB2312" w:hint="default"/>
                <w:bCs/>
                <w:color w:val="auto"/>
                <w:spacing w:val="15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天内</w:t>
            </w:r>
            <w:r>
              <w:rPr>
                <w:rStyle w:val="style4097"/>
                <w:rFonts w:ascii="仿宋_GB2312" w:cs="仿宋_GB2312" w:eastAsia="仿宋_GB2312" w:hAnsi="仿宋_GB2312" w:hint="eastAsia"/>
                <w:bCs/>
                <w:color w:val="auto"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ind w:firstLine="120" w:firstLineChars="5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 xml:space="preserve">有  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没有</w:t>
            </w:r>
          </w:p>
        </w:tc>
      </w:tr>
      <w:tr>
        <w:tblPrEx/>
        <w:trPr>
          <w:trHeight w:val="355" w:hRule="exac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Style w:val="style4097"/>
                <w:rFonts w:ascii="仿宋_GB2312" w:cs="仿宋_GB2312" w:eastAsia="仿宋_GB2312" w:hAnsi="仿宋_GB2312" w:hint="eastAsia"/>
                <w:bCs/>
                <w:color w:val="auto"/>
                <w:spacing w:val="15"/>
                <w:sz w:val="24"/>
              </w:rPr>
            </w:pPr>
            <w:r>
              <w:rPr>
                <w:rStyle w:val="style4097"/>
                <w:rFonts w:ascii="仿宋_GB2312" w:cs="仿宋_GB2312" w:eastAsia="仿宋_GB2312" w:hAnsi="仿宋_GB2312" w:hint="eastAsia"/>
                <w:bCs/>
                <w:color w:val="auto"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ind w:firstLine="120" w:firstLineChars="5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 xml:space="preserve">有  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没有</w:t>
            </w:r>
          </w:p>
        </w:tc>
      </w:tr>
      <w:tr>
        <w:tblPrEx/>
        <w:trPr>
          <w:trHeight w:val="649" w:hRule="atLeast"/>
        </w:trPr>
        <w:tc>
          <w:tcPr>
            <w:tcW w:w="5894" w:type="dxa"/>
            <w:tcBorders/>
            <w:vAlign w:val="center"/>
          </w:tcPr>
          <w:p>
            <w:pPr>
              <w:pStyle w:val="style0"/>
              <w:spacing w:lineRule="exact" w:line="260"/>
              <w:rPr>
                <w:rStyle w:val="style4097"/>
                <w:rFonts w:ascii="仿宋_GB2312" w:cs="仿宋_GB2312" w:eastAsia="仿宋_GB2312" w:hAnsi="仿宋_GB2312" w:hint="eastAsia"/>
                <w:bCs/>
                <w:color w:val="auto"/>
                <w:spacing w:val="15"/>
                <w:sz w:val="24"/>
              </w:rPr>
            </w:pPr>
            <w:r>
              <w:rPr>
                <w:rStyle w:val="style4097"/>
                <w:rFonts w:ascii="仿宋_GB2312" w:cs="仿宋_GB2312" w:eastAsia="仿宋_GB2312" w:hAnsi="仿宋_GB2312" w:hint="eastAsia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ascii="仿宋_GB2312" w:cs="仿宋_GB2312" w:eastAsia="仿宋_GB2312" w:hAnsi="仿宋_GB2312" w:hint="eastAsia"/>
                <w:bCs/>
                <w:iCs/>
                <w:color w:val="auto"/>
                <w:sz w:val="24"/>
              </w:rPr>
              <w:t>是否由外地或境外国家返回衡阳不足</w:t>
            </w:r>
            <w:r>
              <w:rPr>
                <w:rFonts w:ascii="仿宋_GB2312" w:cs="仿宋_GB2312" w:eastAsia="仿宋_GB2312" w:hAnsi="仿宋_GB2312" w:hint="default"/>
                <w:bCs/>
                <w:iCs/>
                <w:color w:val="auto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bCs/>
                <w:iCs/>
                <w:color w:val="auto"/>
                <w:sz w:val="24"/>
              </w:rPr>
              <w:t>天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style0"/>
              <w:spacing w:lineRule="exact" w:line="260"/>
              <w:ind w:firstLine="120" w:firstLineChars="50"/>
              <w:jc w:val="left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 xml:space="preserve">有  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没有     如果有，注明</w:t>
            </w:r>
            <w:r>
              <w:rPr>
                <w:rFonts w:ascii="仿宋_GB2312" w:cs="仿宋_GB2312" w:eastAsia="仿宋_GB2312" w:hAnsi="仿宋_GB2312" w:hint="eastAsia"/>
                <w:iCs/>
                <w:color w:val="auto"/>
                <w:sz w:val="24"/>
              </w:rPr>
              <w:t>返回日期________和出发地__________</w:t>
            </w:r>
          </w:p>
        </w:tc>
      </w:tr>
      <w:tr>
        <w:tblPrEx/>
        <w:trPr>
          <w:trHeight w:val="947" w:hRule="atLeast"/>
        </w:trPr>
        <w:tc>
          <w:tcPr>
            <w:tcW w:w="10260" w:type="dxa"/>
            <w:gridSpan w:val="2"/>
            <w:tcBorders/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近</w:t>
            </w:r>
            <w:r>
              <w:rPr>
                <w:rFonts w:ascii="仿宋_GB2312" w:cs="仿宋_GB2312" w:eastAsia="仿宋_GB2312" w:hAnsi="仿宋_GB2312" w:hint="default"/>
                <w:color w:val="auto"/>
                <w:kern w:val="0"/>
                <w:sz w:val="24"/>
                <w:lang w:val="en-US"/>
              </w:rPr>
              <w:t>7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天有无以下临床表现：1.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没有      2.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□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有</w:t>
            </w:r>
          </w:p>
          <w:p>
            <w:pPr>
              <w:pStyle w:val="style0"/>
              <w:spacing w:lineRule="exact" w:line="260"/>
              <w:ind w:firstLine="480" w:firstLineChars="200"/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发热（≥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37.3℃），干咳、咳痰、鼻塞、流涕、咽痛、乏力、气促、胸闷、头痛、恶心、呕吐、腹泻，其他症状：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最高体温：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</w:rPr>
              <w:t>℃  发热日期：</w:t>
            </w:r>
            <w:r>
              <w:rPr>
                <w:rFonts w:ascii="仿宋_GB2312" w:cs="仿宋_GB2312" w:eastAsia="仿宋_GB2312" w:hAnsi="仿宋_GB2312" w:hint="eastAsia"/>
                <w:color w:val="auto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/>
        <w:trPr>
          <w:trHeight w:val="1297" w:hRule="atLeast"/>
        </w:trPr>
        <w:tc>
          <w:tcPr>
            <w:tcW w:w="10260" w:type="dxa"/>
            <w:gridSpan w:val="2"/>
            <w:tcBorders/>
          </w:tcPr>
          <w:p>
            <w:pPr>
              <w:pStyle w:val="style0"/>
              <w:spacing w:lineRule="exact" w:line="260"/>
              <w:ind w:firstLine="480" w:firstLineChars="20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</w:p>
          <w:p>
            <w:pPr>
              <w:pStyle w:val="style0"/>
              <w:spacing w:lineRule="exact" w:line="260"/>
              <w:ind w:firstLine="480" w:firstLineChars="20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pStyle w:val="style0"/>
              <w:spacing w:lineRule="exact" w:line="260"/>
              <w:rPr>
                <w:rFonts w:ascii="仿宋_GB2312" w:cs="仿宋_GB2312" w:eastAsia="仿宋_GB2312" w:hAnsi="仿宋_GB2312" w:hint="eastAsia"/>
                <w:color w:val="auto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</w:rPr>
              <w:t xml:space="preserve">         签名：                                                   年     月     日   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NormalCharacter"/>
    <w:next w:val="style4097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751</Words>
  <Pages>1</Pages>
  <Characters>785</Characters>
  <Application>WPS Office</Application>
  <DocSecurity>0</DocSecurity>
  <Paragraphs>68</Paragraphs>
  <ScaleCrop>false</ScaleCrop>
  <LinksUpToDate>false</LinksUpToDate>
  <CharactersWithSpaces>1046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2022-08-08T01:55:12Z</dcterms:created>
  <dc:creator>Administrator</dc:creator>
  <lastModifiedBy>EML-TL00</lastModifiedBy>
  <dcterms:modified xsi:type="dcterms:W3CDTF">2022-08-08T02:34:07Z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B44FCD80151C4E7A8BFF914FD720191A</vt:lpwstr>
  </property>
</Properties>
</file>