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/>
        </w:rPr>
        <w:t>附件2</w:t>
      </w:r>
    </w:p>
    <w:p>
      <w:pPr>
        <w:pStyle w:val="4"/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0"/>
          <w:szCs w:val="32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36"/>
          <w:lang w:eastAsia="zh-CN"/>
        </w:rPr>
        <w:t>现场资格审查所需材料清单</w:t>
      </w:r>
      <w:bookmarkEnd w:id="0"/>
    </w:p>
    <w:p>
      <w:pPr>
        <w:rPr>
          <w:rFonts w:hint="eastAsia" w:ascii="方正仿宋_GBK" w:hAnsi="方正仿宋_GBK" w:eastAsia="方正仿宋_GBK" w:cs="方正仿宋_GBK"/>
          <w:sz w:val="32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28"/>
        </w:rPr>
        <w:t>现场资格审查时，报考者应提供证明材料原件及复印件１份。证明材料包括：</w:t>
      </w:r>
    </w:p>
    <w:p>
      <w:pPr>
        <w:rPr>
          <w:rFonts w:hint="eastAsia"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28"/>
        </w:rPr>
        <w:t>1. 本人</w:t>
      </w:r>
      <w:r>
        <w:rPr>
          <w:rFonts w:hint="eastAsia" w:ascii="方正仿宋_GBK" w:hAnsi="方正仿宋_GBK" w:eastAsia="方正仿宋_GBK" w:cs="方正仿宋_GBK"/>
          <w:sz w:val="32"/>
          <w:szCs w:val="28"/>
          <w:lang w:eastAsia="zh-CN"/>
        </w:rPr>
        <w:t>笔试准考证、</w:t>
      </w:r>
      <w:r>
        <w:rPr>
          <w:rFonts w:hint="eastAsia" w:ascii="方正仿宋_GBK" w:hAnsi="方正仿宋_GBK" w:eastAsia="方正仿宋_GBK" w:cs="方正仿宋_GBK"/>
          <w:sz w:val="32"/>
          <w:szCs w:val="28"/>
        </w:rPr>
        <w:t>毕业（学位）证</w:t>
      </w:r>
      <w:r>
        <w:rPr>
          <w:rFonts w:hint="eastAsia" w:ascii="方正仿宋_GBK" w:hAnsi="方正仿宋_GBK" w:eastAsia="方正仿宋_GBK" w:cs="方正仿宋_GBK"/>
          <w:sz w:val="32"/>
          <w:szCs w:val="28"/>
          <w:lang w:eastAsia="zh-CN"/>
        </w:rPr>
        <w:t>（提供“学信网”查询结果，打印截图均可）</w:t>
      </w:r>
      <w:r>
        <w:rPr>
          <w:rFonts w:hint="eastAsia" w:ascii="方正仿宋_GBK" w:hAnsi="方正仿宋_GBK" w:eastAsia="方正仿宋_GBK" w:cs="方正仿宋_GBK"/>
          <w:sz w:val="32"/>
          <w:szCs w:val="28"/>
        </w:rPr>
        <w:t>、身份证</w:t>
      </w:r>
      <w:r>
        <w:rPr>
          <w:rFonts w:hint="eastAsia" w:ascii="方正仿宋_GBK" w:hAnsi="方正仿宋_GBK" w:eastAsia="方正仿宋_GBK" w:cs="方正仿宋_GBK"/>
          <w:sz w:val="32"/>
          <w:szCs w:val="28"/>
          <w:lang w:eastAsia="zh-CN"/>
        </w:rPr>
        <w:t>（正反面复印在同一页纸上）</w:t>
      </w:r>
      <w:r>
        <w:rPr>
          <w:rFonts w:hint="eastAsia" w:ascii="方正仿宋_GBK" w:hAnsi="方正仿宋_GBK" w:eastAsia="方正仿宋_GBK" w:cs="方正仿宋_GBK"/>
          <w:sz w:val="32"/>
          <w:szCs w:val="28"/>
        </w:rPr>
        <w:t>、户口簿</w:t>
      </w:r>
      <w:r>
        <w:rPr>
          <w:rFonts w:hint="eastAsia" w:ascii="方正仿宋_GBK" w:hAnsi="方正仿宋_GBK" w:eastAsia="方正仿宋_GBK" w:cs="方正仿宋_GBK"/>
          <w:sz w:val="32"/>
          <w:szCs w:val="28"/>
          <w:lang w:eastAsia="zh-CN"/>
        </w:rPr>
        <w:t>（主页、增减页、本人页复印在同一页纸上）</w:t>
      </w:r>
      <w:r>
        <w:rPr>
          <w:rFonts w:hint="eastAsia" w:ascii="方正仿宋_GBK" w:hAnsi="方正仿宋_GBK" w:eastAsia="方正仿宋_GBK" w:cs="方正仿宋_GBK"/>
          <w:sz w:val="32"/>
          <w:szCs w:val="28"/>
        </w:rPr>
        <w:t>，同时提供网上报名通过后打印的报名信息表和《重庆市2022年度考试录用公务员现场资格审查表》</w:t>
      </w:r>
      <w:r>
        <w:rPr>
          <w:rFonts w:hint="eastAsia" w:ascii="方正仿宋_GBK" w:hAnsi="方正仿宋_GBK" w:eastAsia="方正仿宋_GBK" w:cs="方正仿宋_GBK"/>
          <w:sz w:val="32"/>
          <w:szCs w:val="28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28"/>
        </w:rPr>
        <w:t>2. 在职人员</w:t>
      </w:r>
      <w:r>
        <w:rPr>
          <w:rFonts w:hint="eastAsia" w:ascii="方正仿宋_GBK" w:hAnsi="方正仿宋_GBK" w:eastAsia="方正仿宋_GBK" w:cs="方正仿宋_GBK"/>
          <w:sz w:val="32"/>
          <w:szCs w:val="28"/>
          <w:lang w:eastAsia="zh-CN"/>
        </w:rPr>
        <w:t>还</w:t>
      </w:r>
      <w:r>
        <w:rPr>
          <w:rFonts w:hint="eastAsia" w:ascii="方正仿宋_GBK" w:hAnsi="方正仿宋_GBK" w:eastAsia="方正仿宋_GBK" w:cs="方正仿宋_GBK"/>
          <w:sz w:val="32"/>
          <w:szCs w:val="28"/>
        </w:rPr>
        <w:t>应提供加盖工作单位及具有人事管理权限部门公章的同意报考证明</w:t>
      </w:r>
      <w:r>
        <w:rPr>
          <w:rFonts w:hint="eastAsia" w:ascii="方正仿宋_GBK" w:hAnsi="方正仿宋_GBK" w:eastAsia="方正仿宋_GBK" w:cs="方正仿宋_GBK"/>
          <w:sz w:val="32"/>
          <w:szCs w:val="28"/>
          <w:lang w:eastAsia="zh-CN"/>
        </w:rPr>
        <w:t>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3. 留学回国人员</w:t>
      </w:r>
      <w:r>
        <w:rPr>
          <w:rFonts w:hint="eastAsia" w:ascii="方正仿宋_GBK" w:hAnsi="方正仿宋_GBK" w:eastAsia="方正仿宋_GBK" w:cs="方正仿宋_GBK"/>
          <w:sz w:val="32"/>
          <w:szCs w:val="28"/>
          <w:lang w:eastAsia="zh-CN"/>
        </w:rPr>
        <w:t>还</w:t>
      </w:r>
      <w:r>
        <w:rPr>
          <w:rFonts w:hint="eastAsia" w:ascii="方正仿宋_GBK" w:hAnsi="方正仿宋_GBK" w:eastAsia="方正仿宋_GBK" w:cs="方正仿宋_GBK"/>
          <w:sz w:val="32"/>
          <w:szCs w:val="28"/>
        </w:rPr>
        <w:t>应提供教育部留学服务中心出具的境外学历（学位）认证书。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. 报考职位对政治面貌、专业技术资格、法律职业资格证书、外语水平等有要求的，</w:t>
      </w:r>
      <w:r>
        <w:rPr>
          <w:rFonts w:hint="eastAsia" w:ascii="方正仿宋_GBK" w:hAnsi="方正仿宋_GBK" w:eastAsia="方正仿宋_GBK" w:cs="方正仿宋_GBK"/>
          <w:sz w:val="32"/>
          <w:szCs w:val="28"/>
          <w:lang w:eastAsia="zh-CN"/>
        </w:rPr>
        <w:t>还</w:t>
      </w:r>
      <w:r>
        <w:rPr>
          <w:rFonts w:hint="eastAsia" w:ascii="方正仿宋_GBK" w:hAnsi="方正仿宋_GBK" w:eastAsia="方正仿宋_GBK" w:cs="方正仿宋_GBK"/>
          <w:sz w:val="32"/>
          <w:szCs w:val="28"/>
        </w:rPr>
        <w:t>应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提供相应材料。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. 报考职位要求为面向“服务基层项目人员”的，</w:t>
      </w:r>
      <w:r>
        <w:rPr>
          <w:rFonts w:hint="eastAsia" w:ascii="方正仿宋_GBK" w:hAnsi="方正仿宋_GBK" w:eastAsia="方正仿宋_GBK" w:cs="方正仿宋_GBK"/>
          <w:sz w:val="32"/>
          <w:szCs w:val="28"/>
          <w:lang w:eastAsia="zh-CN"/>
        </w:rPr>
        <w:t>还</w:t>
      </w:r>
      <w:r>
        <w:rPr>
          <w:rFonts w:hint="eastAsia" w:ascii="方正仿宋_GBK" w:hAnsi="方正仿宋_GBK" w:eastAsia="方正仿宋_GBK" w:cs="方正仿宋_GBK"/>
          <w:sz w:val="32"/>
          <w:szCs w:val="28"/>
        </w:rPr>
        <w:t>应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提供以下材料：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参加“三支一扶计划”项目的，提供高校毕业生“三支一扶”服务证书、重庆市招募“三支一扶”人员登记表（需能反映2年服务期满考核合格）；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参加“农村义务教育阶段学校教师特设岗位计划”项目的，提供“特岗教师”证书、服务“农村义务教育阶段学校教师特设岗位计划”鉴定表（需能反映3年服务期满考核合格）；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参加“大学生志愿服务西部计划”项目的，提供服务证、大学生志愿服务西部计划鉴定表（需能反映2年服务期满考核合格）；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事业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单位工作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人员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，提供招聘文件以及单位主管部门出具的在编在岗证明材料；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服役</w:t>
      </w:r>
      <w:r>
        <w:rPr>
          <w:rFonts w:hint="default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年（含）以上的高校毕业生退役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军人，提供《中国人民解放军士官退出现役证》（或《中国人民武装警察部队士官退出现役证》）。</w:t>
      </w:r>
    </w:p>
    <w:p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. 职位要求为面向服役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年（含）以上的高校毕业生退役军人招考的，</w:t>
      </w:r>
      <w:r>
        <w:rPr>
          <w:rFonts w:hint="eastAsia" w:ascii="方正仿宋_GBK" w:hAnsi="方正仿宋_GBK" w:eastAsia="方正仿宋_GBK" w:cs="方正仿宋_GBK"/>
          <w:sz w:val="32"/>
          <w:szCs w:val="28"/>
          <w:lang w:eastAsia="zh-CN"/>
        </w:rPr>
        <w:t>还</w:t>
      </w:r>
      <w:r>
        <w:rPr>
          <w:rFonts w:hint="eastAsia" w:ascii="方正仿宋_GBK" w:hAnsi="方正仿宋_GBK" w:eastAsia="方正仿宋_GBK" w:cs="方正仿宋_GBK"/>
          <w:sz w:val="32"/>
          <w:szCs w:val="28"/>
        </w:rPr>
        <w:t>应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提供《中国人民解放军士官退出现役证》（或《中国人民武装警察部队士官退出现役证》）。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NWY2MjI2MWZjOGM3NDdkMWE2NjA1NTljN2JhMWQifQ=="/>
  </w:docVars>
  <w:rsids>
    <w:rsidRoot w:val="02F945A6"/>
    <w:rsid w:val="02F9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unhideWhenUsed/>
    <w:qFormat/>
    <w:uiPriority w:val="99"/>
    <w:pPr>
      <w:widowControl w:val="0"/>
      <w:jc w:val="both"/>
    </w:pPr>
    <w:rPr>
      <w:rFonts w:ascii="宋体" w:hAnsi="Times New Roman" w:eastAsia="宋体" w:cs="Times New Roman"/>
      <w:kern w:val="2"/>
      <w:sz w:val="21"/>
      <w:lang w:val="en-US" w:eastAsia="zh-CN" w:bidi="ar-SA"/>
    </w:rPr>
  </w:style>
  <w:style w:type="paragraph" w:styleId="3">
    <w:name w:val="footer"/>
    <w:basedOn w:val="1"/>
    <w:next w:val="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4">
    <w:name w:val="索引 51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2022-07-29T04:01:00Z</dcterms:created>
  <dc:creator>Administrator</dc:creator>
  <cp:lastModifiedBy>Administrator</cp:lastModifiedBy>
  <dcterms:modified xsi:type="dcterms:W3CDTF">2022-07-29T04:01:47Z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40D5D67A93374B3CA50282EC07C0F122</vt:lpwstr>
  </property>
</Properties>
</file>