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leftChars="0" w:right="0" w:firstLine="0" w:firstLineChars="0"/>
        <w:jc w:val="left"/>
        <w:textAlignment w:val="auto"/>
        <w:rPr>
          <w:rFonts w:hint="default" w:ascii="黑体" w:hAnsi="黑体" w:eastAsia="黑体" w:cs="黑体"/>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shd w:val="clear" w:fill="FFFFFF"/>
          <w:lang w:eastAsia="zh-CN"/>
          <w14:textFill>
            <w14:solidFill>
              <w14:schemeClr w14:val="tx1"/>
            </w14:solidFill>
          </w14:textFill>
        </w:rPr>
        <w:t>附件</w:t>
      </w:r>
      <w:r>
        <w:rPr>
          <w:rFonts w:hint="eastAsia" w:ascii="黑体" w:hAnsi="黑体" w:eastAsia="黑体" w:cs="黑体"/>
          <w:b w:val="0"/>
          <w:bCs w:val="0"/>
          <w:i w:val="0"/>
          <w:iCs w:val="0"/>
          <w:caps w:val="0"/>
          <w:color w:val="000000" w:themeColor="text1"/>
          <w:spacing w:val="0"/>
          <w:sz w:val="32"/>
          <w:szCs w:val="32"/>
          <w:shd w:val="clear" w:fill="FFFFFF"/>
          <w:lang w:val="en-US" w:eastAsia="zh-CN"/>
          <w14:textFill>
            <w14:solidFill>
              <w14:schemeClr w14:val="tx1"/>
            </w14:solidFill>
          </w14:textFill>
        </w:rPr>
        <w:t>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880" w:firstLineChars="200"/>
        <w:jc w:val="center"/>
        <w:textAlignment w:val="auto"/>
        <w:rPr>
          <w:rFonts w:hint="eastAsia" w:ascii="宋体" w:hAnsi="宋体" w:eastAsia="宋体" w:cs="宋体"/>
          <w:i w:val="0"/>
          <w:iCs w:val="0"/>
          <w:caps w:val="0"/>
          <w:color w:val="auto"/>
          <w:spacing w:val="0"/>
          <w:sz w:val="32"/>
          <w:szCs w:val="32"/>
          <w:shd w:val="clear" w:color="auto" w:fill="auto"/>
        </w:rPr>
      </w:pP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14:textFill>
            <w14:solidFill>
              <w14:schemeClr w14:val="tx1"/>
            </w14:solidFill>
          </w14:textFill>
        </w:rPr>
        <w:t>疫情防控考生须知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715" w:firstLineChars="200"/>
        <w:jc w:val="both"/>
        <w:textAlignment w:val="auto"/>
        <w:rPr>
          <w:rStyle w:val="5"/>
          <w:rFonts w:hint="eastAsia" w:ascii="宋体" w:hAnsi="宋体" w:eastAsia="宋体" w:cs="宋体"/>
          <w:i w:val="0"/>
          <w:iCs w:val="0"/>
          <w:caps w:val="0"/>
          <w:color w:val="auto"/>
          <w:spacing w:val="18"/>
          <w:sz w:val="32"/>
          <w:szCs w:val="32"/>
          <w:shd w:val="clear" w:color="auto" w:fill="auto"/>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712" w:firstLineChars="200"/>
        <w:jc w:val="both"/>
        <w:textAlignment w:val="auto"/>
        <w:rPr>
          <w:rFonts w:hint="eastAsia" w:ascii="黑体" w:hAnsi="黑体" w:eastAsia="黑体" w:cs="黑体"/>
          <w:b w:val="0"/>
          <w:bCs/>
          <w:i w:val="0"/>
          <w:iCs w:val="0"/>
          <w:caps w:val="0"/>
          <w:color w:val="auto"/>
          <w:spacing w:val="0"/>
          <w:sz w:val="32"/>
          <w:szCs w:val="32"/>
          <w:shd w:val="clear" w:color="auto" w:fill="auto"/>
          <w:lang w:eastAsia="zh-CN"/>
        </w:rPr>
      </w:pPr>
      <w:r>
        <w:rPr>
          <w:rStyle w:val="5"/>
          <w:rFonts w:hint="eastAsia" w:ascii="黑体" w:hAnsi="黑体" w:eastAsia="黑体" w:cs="黑体"/>
          <w:b w:val="0"/>
          <w:bCs/>
          <w:i w:val="0"/>
          <w:iCs w:val="0"/>
          <w:caps w:val="0"/>
          <w:color w:val="auto"/>
          <w:spacing w:val="18"/>
          <w:sz w:val="32"/>
          <w:szCs w:val="32"/>
          <w:shd w:val="clear" w:color="auto" w:fill="auto"/>
          <w:lang w:eastAsia="zh-CN"/>
        </w:rPr>
        <w:t>一、疫情防控要求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（一）考生须严格遵守考试疫情防控要求和</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笔试</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规则，诚信考试，如7天内有新冠肺炎疫情高中低风险地区（根据全国疫情发展情况确定）旅居史，或10天内有境外旅居史的考生必须如实报告，不得有瞒报、谎报等行为，否则将依法追究有关责任。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（二）</w:t>
      </w:r>
      <w:r>
        <w:rPr>
          <w:rFonts w:hint="eastAsia" w:ascii="仿宋_GB2312" w:hAnsi="仿宋_GB2312" w:eastAsia="仿宋_GB2312" w:cs="仿宋_GB2312"/>
          <w:i w:val="0"/>
          <w:iCs w:val="0"/>
          <w:caps w:val="0"/>
          <w:color w:val="000000" w:themeColor="text1"/>
          <w:spacing w:val="0"/>
          <w:sz w:val="32"/>
          <w:szCs w:val="32"/>
          <w:highlight w:val="none"/>
          <w:shd w:val="clear" w:fill="FFFFFF"/>
          <w:lang w:val="en-US" w:eastAsia="zh-CN"/>
          <w14:textFill>
            <w14:solidFill>
              <w14:schemeClr w14:val="tx1"/>
            </w14:solidFill>
          </w14:textFill>
        </w:rPr>
        <w:t>笔试公告发布当日起，考生通过微信或支付宝等APP扫描海南省健康码进行每日实名健康打卡。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（三）考生进入</w:t>
      </w:r>
      <w:r>
        <w:rPr>
          <w:rFonts w:hint="eastAsia" w:ascii="仿宋_GB2312" w:hAnsi="仿宋_GB2312" w:eastAsia="仿宋_GB2312" w:cs="仿宋_GB2312"/>
          <w:i w:val="0"/>
          <w:iCs w:val="0"/>
          <w:caps w:val="0"/>
          <w:color w:val="000000" w:themeColor="text1"/>
          <w:spacing w:val="0"/>
          <w:sz w:val="32"/>
          <w:szCs w:val="32"/>
          <w:highlight w:val="none"/>
          <w:shd w:val="clear" w:fill="FFFFFF"/>
          <w:lang w:val="en-US" w:eastAsia="zh-CN"/>
          <w14:textFill>
            <w14:solidFill>
              <w14:schemeClr w14:val="tx1"/>
            </w14:solidFill>
          </w14:textFill>
        </w:rPr>
        <w:t>笔试</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点须佩戴医用外科或以上级别口罩（自备），进入警戒线后严禁擅自摘除口罩（监考员进行身份核验时短暂摘下口罩）。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（四）考生进入</w:t>
      </w:r>
      <w:r>
        <w:rPr>
          <w:rFonts w:hint="eastAsia" w:ascii="仿宋_GB2312" w:hAnsi="仿宋_GB2312" w:eastAsia="仿宋_GB2312" w:cs="仿宋_GB2312"/>
          <w:i w:val="0"/>
          <w:iCs w:val="0"/>
          <w:caps w:val="0"/>
          <w:color w:val="000000" w:themeColor="text1"/>
          <w:spacing w:val="0"/>
          <w:sz w:val="32"/>
          <w:szCs w:val="32"/>
          <w:highlight w:val="none"/>
          <w:shd w:val="clear" w:fill="FFFFFF"/>
          <w:lang w:val="en-US" w:eastAsia="zh-CN"/>
          <w14:textFill>
            <w14:solidFill>
              <w14:schemeClr w14:val="tx1"/>
            </w14:solidFill>
          </w14:textFill>
        </w:rPr>
        <w:t>笔试</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点须扫地点码、出示健康码、行程卡及24小时内核酸检测阴性证明，供</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笔试</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点工作人员核验。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（五）考生必须经过测温方可进入</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笔试</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点警戒线内，严禁不经过测温擅自跨越警戒线，一旦违反将按违纪处理。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（六）考生排队接受体温测量、身份核验、健康码、行程卡及核酸阴性证明核查时应保持间隔不小于1米的距离。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（七）考生参加考试须符合以下疫情防控健康监测要求：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健康码为红码、黄码、灰码的考生应按疫情防控要求提前转绿码。健康码不为绿码的考生，不得入场参加</w:t>
      </w:r>
      <w:r>
        <w:rPr>
          <w:rFonts w:hint="eastAsia" w:ascii="仿宋_GB2312" w:hAnsi="仿宋_GB2312" w:eastAsia="仿宋_GB2312" w:cs="仿宋_GB2312"/>
          <w:i w:val="0"/>
          <w:iCs w:val="0"/>
          <w:caps w:val="0"/>
          <w:color w:val="000000" w:themeColor="text1"/>
          <w:spacing w:val="0"/>
          <w:sz w:val="32"/>
          <w:szCs w:val="32"/>
          <w:highlight w:val="none"/>
          <w:shd w:val="clear" w:fill="FFFFFF"/>
          <w:lang w:val="en-US" w:eastAsia="zh-CN"/>
          <w14:textFill>
            <w14:solidFill>
              <w14:schemeClr w14:val="tx1"/>
            </w14:solidFill>
          </w14:textFill>
        </w:rPr>
        <w:t>笔试</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所有考生进入</w:t>
      </w:r>
      <w:r>
        <w:rPr>
          <w:rFonts w:hint="eastAsia" w:ascii="仿宋_GB2312" w:hAnsi="仿宋_GB2312" w:eastAsia="仿宋_GB2312" w:cs="仿宋_GB2312"/>
          <w:i w:val="0"/>
          <w:iCs w:val="0"/>
          <w:caps w:val="0"/>
          <w:color w:val="000000" w:themeColor="text1"/>
          <w:spacing w:val="0"/>
          <w:sz w:val="32"/>
          <w:szCs w:val="32"/>
          <w:highlight w:val="none"/>
          <w:shd w:val="clear" w:fill="FFFFFF"/>
          <w:lang w:val="en-US" w:eastAsia="zh-CN"/>
          <w14:textFill>
            <w14:solidFill>
              <w14:schemeClr w14:val="tx1"/>
            </w14:solidFill>
          </w14:textFill>
        </w:rPr>
        <w:t>笔试</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点时，需出示健康码、行程卡及24小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right="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时内核酸检测阴性证明，佩戴医用外科或以上级别口罩（自备）且接受体温测量。健康码和行程卡为绿色、体温低于37.3℃</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及低风险地区考生</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考前24小时内至少1次核酸检测阴性报告证明（以采样时间为准、电子版或纸质版证明均可，如无法确定采样时间，则以核酸检测结果报告时间往前推6个小时为准）方可入场参加</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笔</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试。第一次测量体温不合格的，可适当休息后使用其他设备或其他方式再次测量，仍不合格的，经</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专业医务人员</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评估不符合条件者不得参加考试。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3.考前7天内有涉疫区（涉疫区名单以海南省新冠肺炎疫情防控工作指挥部最新发布为准）旅居史的考生，严格按照我省疫情防控指挥部要求实施管控。持考前48小时内2次（间隔≥24小时，以采样时间为准）核酸检测阴性证明方可入场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7天内有风险所在地市旅居史和陆地边境口岸城市旅居史的考生，持48小时内2次（间隔≥24小时，以采样时间为准）核酸检测阴性证明办理登机（车、船）手续，在入琼口岸进行“落地检”。入琼后应按照考区属地市县疫情防控要求做好核酸检测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4.</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在考试过程中身体如有不适可举手报告监考员。考试期间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right="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发热(体温超过37.3℃)的，经</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专业医务人员</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评估不符合条件者中止考试或不得与其他健康考生同场考试，转至</w:t>
      </w:r>
      <w:r>
        <w:rPr>
          <w:rFonts w:hint="eastAsia" w:ascii="仿宋_GB2312" w:hAnsi="仿宋_GB2312" w:eastAsia="仿宋_GB2312" w:cs="仿宋_GB2312"/>
          <w:i w:val="0"/>
          <w:iCs w:val="0"/>
          <w:caps w:val="0"/>
          <w:color w:val="auto"/>
          <w:spacing w:val="0"/>
          <w:sz w:val="32"/>
          <w:szCs w:val="32"/>
          <w:shd w:val="clear" w:fill="FFFFFF"/>
          <w:lang w:eastAsia="zh-CN"/>
        </w:rPr>
        <w:t>备用考场</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继续考试。</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有以下情况之一者不允许参加考试。</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Chars="200" w:right="0" w:rightChars="0"/>
        <w:jc w:val="both"/>
        <w:textAlignment w:val="auto"/>
        <w:rPr>
          <w:rFonts w:hint="default"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1.</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无准考证、身份证原件，不能提供健康码、通信大数据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right="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bookmarkStart w:id="0" w:name="_GoBack"/>
      <w:bookmarkEnd w:id="0"/>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行程卡和不按要求提供考前新冠肺炎病毒核酸检测阴性报告证明的；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已治愈出院的确诊病例或已解除集中隔离医学观察的无症状感染者，尚在随访或医学观察期内的；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highlight w:val="none"/>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3.</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尚未解除医学观察的密切接触者和密切接触者的密切接</w:t>
      </w:r>
      <w:r>
        <w:rPr>
          <w:rFonts w:hint="eastAsia" w:ascii="仿宋_GB2312" w:hAnsi="仿宋_GB2312" w:eastAsia="仿宋_GB2312" w:cs="仿宋_GB2312"/>
          <w:i w:val="0"/>
          <w:iCs w:val="0"/>
          <w:caps w:val="0"/>
          <w:color w:val="000000" w:themeColor="text1"/>
          <w:spacing w:val="0"/>
          <w:sz w:val="32"/>
          <w:szCs w:val="32"/>
          <w:highlight w:val="none"/>
          <w:shd w:val="clear" w:fill="FFFFFF"/>
          <w:lang w:eastAsia="zh-CN"/>
          <w14:textFill>
            <w14:solidFill>
              <w14:schemeClr w14:val="tx1"/>
            </w14:solidFill>
          </w14:textFill>
        </w:rPr>
        <w:t>触者；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highlight w:val="none"/>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shd w:val="clear" w:fill="FFFFFF"/>
          <w:lang w:val="en-US" w:eastAsia="zh-CN"/>
          <w14:textFill>
            <w14:solidFill>
              <w14:schemeClr w14:val="tx1"/>
            </w14:solidFill>
          </w14:textFill>
        </w:rPr>
        <w:t>4.</w:t>
      </w:r>
      <w:r>
        <w:rPr>
          <w:rFonts w:hint="eastAsia" w:ascii="仿宋_GB2312" w:hAnsi="仿宋_GB2312" w:eastAsia="仿宋_GB2312" w:cs="仿宋_GB2312"/>
          <w:i w:val="0"/>
          <w:iCs w:val="0"/>
          <w:caps w:val="0"/>
          <w:color w:val="000000" w:themeColor="text1"/>
          <w:spacing w:val="0"/>
          <w:sz w:val="32"/>
          <w:szCs w:val="32"/>
          <w:highlight w:val="none"/>
          <w:shd w:val="clear" w:fill="FFFFFF"/>
          <w:lang w:eastAsia="zh-CN"/>
          <w14:textFill>
            <w14:solidFill>
              <w14:schemeClr w14:val="tx1"/>
            </w14:solidFill>
          </w14:textFill>
        </w:rPr>
        <w:t>健康码为红码、黄码、灰码的考生；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highlight w:val="none"/>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shd w:val="clear" w:fill="FFFFFF"/>
          <w:lang w:val="en-US" w:eastAsia="zh-CN"/>
          <w14:textFill>
            <w14:solidFill>
              <w14:schemeClr w14:val="tx1"/>
            </w14:solidFill>
          </w14:textFill>
        </w:rPr>
        <w:t>5.</w:t>
      </w:r>
      <w:r>
        <w:rPr>
          <w:rFonts w:hint="eastAsia" w:ascii="仿宋_GB2312" w:hAnsi="仿宋_GB2312" w:eastAsia="仿宋_GB2312" w:cs="仿宋_GB2312"/>
          <w:i w:val="0"/>
          <w:iCs w:val="0"/>
          <w:caps w:val="0"/>
          <w:color w:val="000000" w:themeColor="text1"/>
          <w:spacing w:val="0"/>
          <w:sz w:val="32"/>
          <w:szCs w:val="32"/>
          <w:highlight w:val="none"/>
          <w:shd w:val="clear" w:fill="FFFFFF"/>
          <w:lang w:eastAsia="zh-CN"/>
          <w14:textFill>
            <w14:solidFill>
              <w14:schemeClr w14:val="tx1"/>
            </w14:solidFill>
          </w14:textFill>
        </w:rPr>
        <w:t>考前</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7</w:t>
      </w:r>
      <w:r>
        <w:rPr>
          <w:rFonts w:hint="eastAsia" w:ascii="仿宋_GB2312" w:hAnsi="仿宋_GB2312" w:eastAsia="仿宋_GB2312" w:cs="仿宋_GB2312"/>
          <w:i w:val="0"/>
          <w:iCs w:val="0"/>
          <w:caps w:val="0"/>
          <w:color w:val="000000" w:themeColor="text1"/>
          <w:spacing w:val="0"/>
          <w:sz w:val="32"/>
          <w:szCs w:val="32"/>
          <w:highlight w:val="none"/>
          <w:shd w:val="clear" w:fill="FFFFFF"/>
          <w:lang w:eastAsia="zh-CN"/>
          <w14:textFill>
            <w14:solidFill>
              <w14:schemeClr w14:val="tx1"/>
            </w14:solidFill>
          </w14:textFill>
        </w:rPr>
        <w:t>天内有国内中高风险地区旅居史者，按疫情防控指挥部要求仍处于管控期内或是居家健康监测期未满的；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highlight w:val="none"/>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shd w:val="clear" w:fill="FFFFFF"/>
          <w:lang w:val="en-US" w:eastAsia="zh-CN"/>
          <w14:textFill>
            <w14:solidFill>
              <w14:schemeClr w14:val="tx1"/>
            </w14:solidFill>
          </w14:textFill>
        </w:rPr>
        <w:t>6.</w:t>
      </w:r>
      <w:r>
        <w:rPr>
          <w:rFonts w:hint="eastAsia" w:ascii="仿宋_GB2312" w:hAnsi="仿宋_GB2312" w:eastAsia="仿宋_GB2312" w:cs="仿宋_GB2312"/>
          <w:i w:val="0"/>
          <w:iCs w:val="0"/>
          <w:caps w:val="0"/>
          <w:color w:val="000000" w:themeColor="text1"/>
          <w:spacing w:val="0"/>
          <w:sz w:val="32"/>
          <w:szCs w:val="32"/>
          <w:highlight w:val="none"/>
          <w:shd w:val="clear" w:fill="FFFFFF"/>
          <w:lang w:eastAsia="zh-CN"/>
          <w14:textFill>
            <w14:solidFill>
              <w14:schemeClr w14:val="tx1"/>
            </w14:solidFill>
          </w14:textFill>
        </w:rPr>
        <w:t>考前</w:t>
      </w:r>
      <w:r>
        <w:rPr>
          <w:rFonts w:hint="eastAsia" w:ascii="仿宋_GB2312" w:hAnsi="仿宋_GB2312" w:eastAsia="仿宋_GB2312" w:cs="仿宋_GB2312"/>
          <w:i w:val="0"/>
          <w:iCs w:val="0"/>
          <w:caps w:val="0"/>
          <w:color w:val="000000" w:themeColor="text1"/>
          <w:spacing w:val="0"/>
          <w:sz w:val="32"/>
          <w:szCs w:val="32"/>
          <w:highlight w:val="none"/>
          <w:shd w:val="clear" w:fill="FFFFFF"/>
          <w:lang w:val="en-US" w:eastAsia="zh-CN"/>
          <w14:textFill>
            <w14:solidFill>
              <w14:schemeClr w14:val="tx1"/>
            </w14:solidFill>
          </w14:textFill>
        </w:rPr>
        <w:t>10</w:t>
      </w:r>
      <w:r>
        <w:rPr>
          <w:rFonts w:hint="eastAsia" w:ascii="仿宋_GB2312" w:hAnsi="仿宋_GB2312" w:eastAsia="仿宋_GB2312" w:cs="仿宋_GB2312"/>
          <w:i w:val="0"/>
          <w:iCs w:val="0"/>
          <w:caps w:val="0"/>
          <w:color w:val="000000" w:themeColor="text1"/>
          <w:spacing w:val="0"/>
          <w:sz w:val="32"/>
          <w:szCs w:val="32"/>
          <w:highlight w:val="none"/>
          <w:shd w:val="clear" w:fill="FFFFFF"/>
          <w:lang w:eastAsia="zh-CN"/>
          <w14:textFill>
            <w14:solidFill>
              <w14:schemeClr w14:val="tx1"/>
            </w14:solidFill>
          </w14:textFill>
        </w:rPr>
        <w:t>天内有境外及香港特区、台湾地区旅居史的；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7.</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进场时测量体温不正常(体温≥37.3℃)，在临时观察场所适当休息后使用水银体温计再次测量体温仍然不正常的，有发热、咳嗽、肌肉酸痛、味觉嗅觉减退或丧失等可疑症状，经</w:t>
      </w:r>
      <w:r>
        <w:rPr>
          <w:rFonts w:hint="eastAsia" w:ascii="仿宋_GB2312" w:hAnsi="仿宋_GB2312" w:eastAsia="仿宋_GB2312" w:cs="仿宋_GB2312"/>
          <w:i w:val="0"/>
          <w:iCs w:val="0"/>
          <w:caps w:val="0"/>
          <w:color w:val="auto"/>
          <w:spacing w:val="0"/>
          <w:sz w:val="32"/>
          <w:szCs w:val="32"/>
          <w:shd w:val="clear" w:fill="FFFFFF"/>
          <w:lang w:eastAsia="zh-CN"/>
        </w:rPr>
        <w:t>专业医务人员评估判断不</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可以参加考试的；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8.</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其他特殊情形经由</w:t>
      </w:r>
      <w:r>
        <w:rPr>
          <w:rFonts w:hint="eastAsia" w:ascii="仿宋_GB2312" w:hAnsi="仿宋_GB2312" w:eastAsia="仿宋_GB2312" w:cs="仿宋_GB2312"/>
          <w:i w:val="0"/>
          <w:iCs w:val="0"/>
          <w:caps w:val="0"/>
          <w:color w:val="auto"/>
          <w:spacing w:val="0"/>
          <w:sz w:val="32"/>
          <w:szCs w:val="32"/>
          <w:shd w:val="clear" w:fill="FFFFFF"/>
          <w:lang w:eastAsia="zh-CN"/>
        </w:rPr>
        <w:t>专业医务人员评估判断</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为不可以参加考试的。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（九）因疫情存在动态变化，我局将适时根据海南省疫情防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right="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控指挥部新要求，及时做出相应的动态调整。请各考生随时关注</w:t>
      </w:r>
      <w:r>
        <w:rPr>
          <w:rFonts w:hint="eastAsia" w:ascii="仿宋_GB2312" w:hAnsi="仿宋" w:eastAsia="仿宋_GB2312"/>
          <w:color w:val="auto"/>
          <w:sz w:val="32"/>
          <w:szCs w:val="32"/>
          <w:lang w:eastAsia="zh-CN"/>
        </w:rPr>
        <w:t>海南省水务厅网站、</w:t>
      </w:r>
      <w:r>
        <w:rPr>
          <w:rFonts w:hint="eastAsia" w:ascii="仿宋_GB2312" w:hAnsi="仿宋" w:eastAsia="仿宋_GB2312"/>
          <w:color w:val="auto"/>
          <w:sz w:val="32"/>
          <w:szCs w:val="32"/>
        </w:rPr>
        <w:t>全国事业单位招聘网</w:t>
      </w:r>
      <w:r>
        <w:rPr>
          <w:rFonts w:hint="eastAsia" w:ascii="仿宋_GB2312" w:hAnsi="仿宋" w:eastAsia="仿宋_GB2312"/>
          <w:color w:val="auto"/>
          <w:sz w:val="32"/>
          <w:szCs w:val="32"/>
          <w:lang w:eastAsia="zh-CN"/>
        </w:rPr>
        <w:t>发布的我局相关</w:t>
      </w:r>
      <w:r>
        <w:rPr>
          <w:rFonts w:hint="eastAsia" w:ascii="仿宋_GB2312" w:hAnsi="仿宋" w:eastAsia="仿宋_GB2312"/>
          <w:color w:val="auto"/>
          <w:sz w:val="32"/>
          <w:szCs w:val="32"/>
        </w:rPr>
        <w:t>公告</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lang w:eastAsia="zh-CN"/>
          <w14:textFill>
            <w14:solidFill>
              <w14:schemeClr w14:val="tx1"/>
            </w14:solidFill>
          </w14:textFill>
        </w:rPr>
        <w:t>二、</w:t>
      </w: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海南省健康码及通信大数据行程卡获取方式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（一）</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通过“椰城市民云”APP</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、“支付宝”</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APP</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或微信搜索“海易办”“通信行程卡”小程序申领</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（二）</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扫描“海南健康码”二维码，填写基本信息，获取海南</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省</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健康码。</w:t>
      </w:r>
    </w:p>
    <w:tbl>
      <w:tblPr>
        <w:tblStyle w:val="3"/>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
        <w:gridCol w:w="4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keepNext w:val="0"/>
              <w:keepLines w:val="0"/>
              <w:pageBreakBefore w:val="0"/>
              <w:widowControl/>
              <w:kinsoku/>
              <w:overflowPunct/>
              <w:topLinePunct w:val="0"/>
              <w:autoSpaceDE/>
              <w:autoSpaceDN/>
              <w:bidi w:val="0"/>
              <w:adjustRightInd/>
              <w:snapToGrid/>
              <w:spacing w:line="360" w:lineRule="auto"/>
              <w:ind w:firstLine="600" w:firstLineChars="200"/>
              <w:jc w:val="left"/>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p>
        </w:tc>
        <w:tc>
          <w:tcPr>
            <w:tcW w:w="0" w:type="auto"/>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360" w:lineRule="auto"/>
              <w:ind w:left="0" w:right="0" w:firstLine="600" w:firstLineChars="200"/>
              <w:jc w:val="left"/>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kern w:val="0"/>
                <w:sz w:val="30"/>
                <w:szCs w:val="30"/>
                <w:lang w:val="en-US" w:eastAsia="zh-CN" w:bidi="ar"/>
                <w14:textFill>
                  <w14:solidFill>
                    <w14:schemeClr w14:val="tx1"/>
                  </w14:solidFill>
                </w14:textFill>
              </w:rPr>
              <w:drawing>
                <wp:inline distT="0" distB="0" distL="114300" distR="114300">
                  <wp:extent cx="2286000" cy="2167890"/>
                  <wp:effectExtent l="0" t="0" r="0" b="1143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2286000" cy="2167890"/>
                          </a:xfrm>
                          <a:prstGeom prst="rect">
                            <a:avLst/>
                          </a:prstGeom>
                          <a:noFill/>
                          <a:ln w="9525">
                            <a:noFill/>
                          </a:ln>
                        </pic:spPr>
                      </pic:pic>
                    </a:graphicData>
                  </a:graphic>
                </wp:inline>
              </w:drawing>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（三）</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扫描“疫情防控行程卡”二维码，</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输入手机号及短信验证码</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获取通信大数据行程卡。</w:t>
      </w:r>
    </w:p>
    <w:tbl>
      <w:tblPr>
        <w:tblStyle w:val="3"/>
        <w:tblpPr w:leftFromText="180" w:rightFromText="180" w:vertAnchor="text" w:horzAnchor="page" w:tblpX="4075" w:tblpY="127"/>
        <w:tblOverlap w:val="never"/>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
        <w:gridCol w:w="3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p>
            <w:pPr>
              <w:jc w:val="left"/>
              <w:rPr>
                <w:rFonts w:hint="eastAsia" w:ascii="宋体" w:hAnsi="宋体" w:eastAsia="宋体" w:cs="宋体"/>
                <w:i w:val="0"/>
                <w:iCs w:val="0"/>
                <w:caps w:val="0"/>
                <w:color w:val="000000" w:themeColor="text1"/>
                <w:spacing w:val="0"/>
                <w:sz w:val="18"/>
                <w:szCs w:val="18"/>
                <w14:textFill>
                  <w14:solidFill>
                    <w14:schemeClr w14:val="tx1"/>
                  </w14:solidFill>
                </w14:textFill>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themeColor="text1"/>
                <w:spacing w:val="0"/>
                <w:sz w:val="18"/>
                <w:szCs w:val="18"/>
                <w14:textFill>
                  <w14:solidFill>
                    <w14:schemeClr w14:val="tx1"/>
                  </w14:solidFill>
                </w14:textFill>
              </w:rPr>
            </w:pPr>
            <w:r>
              <w:rPr>
                <w:rFonts w:hint="eastAsia" w:ascii="宋体" w:hAnsi="宋体" w:eastAsia="宋体" w:cs="宋体"/>
                <w:i w:val="0"/>
                <w:iCs w:val="0"/>
                <w:caps w:val="0"/>
                <w:color w:val="000000" w:themeColor="text1"/>
                <w:spacing w:val="0"/>
                <w:kern w:val="0"/>
                <w:sz w:val="18"/>
                <w:szCs w:val="18"/>
                <w:lang w:val="en-US" w:eastAsia="zh-CN" w:bidi="ar"/>
                <w14:textFill>
                  <w14:solidFill>
                    <w14:schemeClr w14:val="tx1"/>
                  </w14:solidFill>
                </w14:textFill>
              </w:rPr>
              <w:drawing>
                <wp:inline distT="0" distB="0" distL="114300" distR="114300">
                  <wp:extent cx="2409825" cy="227647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2409825" cy="2276475"/>
                          </a:xfrm>
                          <a:prstGeom prst="rect">
                            <a:avLst/>
                          </a:prstGeom>
                          <a:noFill/>
                          <a:ln w="9525">
                            <a:noFill/>
                          </a:ln>
                        </pic:spPr>
                      </pic:pic>
                    </a:graphicData>
                  </a:graphic>
                </wp:inline>
              </w:drawing>
            </w:r>
          </w:p>
        </w:tc>
      </w:tr>
    </w:tbl>
    <w:p>
      <w:pPr>
        <w:keepNext w:val="0"/>
        <w:keepLines w:val="0"/>
        <w:pageBreakBefore w:val="0"/>
        <w:kinsoku/>
        <w:overflowPunct/>
        <w:topLinePunct w:val="0"/>
        <w:autoSpaceDE/>
        <w:autoSpaceDN/>
        <w:bidi w:val="0"/>
        <w:adjustRightInd/>
        <w:snapToGrid/>
        <w:spacing w:line="578" w:lineRule="exact"/>
        <w:textAlignment w:val="auto"/>
        <w:rPr>
          <w:rFonts w:hint="eastAsia" w:ascii="宋体" w:hAnsi="宋体" w:eastAsia="宋体" w:cs="宋体"/>
          <w:color w:val="000000" w:themeColor="text1"/>
          <w14:textFill>
            <w14:solidFill>
              <w14:schemeClr w14:val="tx1"/>
            </w14:solidFill>
          </w14:textFill>
        </w:rPr>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20F6D4"/>
    <w:multiLevelType w:val="singleLevel"/>
    <w:tmpl w:val="9220F6D4"/>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kZGVmODVjNjY4ZmU0MWFiOGQxMDM5Y2QyNWRiMDIifQ=="/>
  </w:docVars>
  <w:rsids>
    <w:rsidRoot w:val="74203A36"/>
    <w:rsid w:val="010120F1"/>
    <w:rsid w:val="07873A5C"/>
    <w:rsid w:val="0A466333"/>
    <w:rsid w:val="0B91045B"/>
    <w:rsid w:val="0BC2531D"/>
    <w:rsid w:val="0CA27E77"/>
    <w:rsid w:val="15343C87"/>
    <w:rsid w:val="164976AB"/>
    <w:rsid w:val="19DD0836"/>
    <w:rsid w:val="1A9A2283"/>
    <w:rsid w:val="1B8847D2"/>
    <w:rsid w:val="1DE562D3"/>
    <w:rsid w:val="1E112A42"/>
    <w:rsid w:val="23267611"/>
    <w:rsid w:val="23A56F64"/>
    <w:rsid w:val="258C59A3"/>
    <w:rsid w:val="27B6759B"/>
    <w:rsid w:val="2CB821E5"/>
    <w:rsid w:val="35153A5D"/>
    <w:rsid w:val="35322AA8"/>
    <w:rsid w:val="35764189"/>
    <w:rsid w:val="36F14D7A"/>
    <w:rsid w:val="39F7397F"/>
    <w:rsid w:val="3DF76560"/>
    <w:rsid w:val="42254279"/>
    <w:rsid w:val="45044742"/>
    <w:rsid w:val="48205739"/>
    <w:rsid w:val="48ED4A98"/>
    <w:rsid w:val="4FAD0B1A"/>
    <w:rsid w:val="502A4C11"/>
    <w:rsid w:val="519325F0"/>
    <w:rsid w:val="56F76347"/>
    <w:rsid w:val="5BDE5E61"/>
    <w:rsid w:val="5FE315A4"/>
    <w:rsid w:val="6BCB7ABB"/>
    <w:rsid w:val="74203A36"/>
    <w:rsid w:val="75B4272A"/>
    <w:rsid w:val="76C07E6C"/>
    <w:rsid w:val="77BF424C"/>
    <w:rsid w:val="7FC06DB4"/>
    <w:rsid w:val="C4EF8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1575</Words>
  <Characters>1611</Characters>
  <Lines>0</Lines>
  <Paragraphs>0</Paragraphs>
  <TotalTime>1</TotalTime>
  <ScaleCrop>false</ScaleCrop>
  <LinksUpToDate>false</LinksUpToDate>
  <CharactersWithSpaces>1611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2022-03-10T23:55:00Z</dcterms:created>
  <dc:creator>冰冰</dc:creator>
  <cp:lastModifiedBy>小_尧</cp:lastModifiedBy>
  <cp:lastPrinted>2022-07-26T09:03:55Z</cp:lastPrinted>
  <dcterms:modified xsi:type="dcterms:W3CDTF">2022-07-26T09:03:59Z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BAD6593FAB4C4F33A3460DF5D8A16155</vt:lpwstr>
  </property>
</Properties>
</file>