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吕梁市行政审批服务管理局所属事业单位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kern w:val="0"/>
          <w:sz w:val="44"/>
          <w:szCs w:val="44"/>
          <w:lang w:val="en-US" w:eastAsia="zh-CN" w:bidi="ar"/>
        </w:rPr>
        <w:t>2022年度招才引智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32" w:firstLineChars="200"/>
        <w:textAlignment w:val="auto"/>
        <w:outlineLvl w:val="9"/>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t>根据《吕梁市</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行政审批服务管理局所属事业单位</w:t>
      </w:r>
      <w:r>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t>2022年度招才引智</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实施方案</w:t>
      </w:r>
      <w:r>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kern w:val="0"/>
          <w:sz w:val="32"/>
          <w:szCs w:val="32"/>
          <w:lang w:val="en-US" w:eastAsia="zh-CN" w:bidi="ar"/>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经</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吕梁市行政审批服务管理局所属事业单位</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招才引智工作领导组研究，现将吕梁市行政审批服务管理局所属事业单位2022年度招才引智</w:t>
      </w:r>
      <w:r>
        <w:rPr>
          <w:rFonts w:hint="eastAsia" w:ascii="仿宋_GB2312" w:hAnsi="仿宋_GB2312" w:eastAsia="仿宋_GB2312" w:cs="仿宋_GB2312"/>
          <w:kern w:val="0"/>
          <w:sz w:val="32"/>
          <w:szCs w:val="32"/>
          <w:lang w:val="en-US" w:eastAsia="zh-CN" w:bidi="ar"/>
        </w:rPr>
        <w:t>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32"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32"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递补时，出现笔试成绩并列的，并列者同时确定为资格复审人员。递补只进行一次。递补</w:t>
      </w:r>
      <w:r>
        <w:rPr>
          <w:rFonts w:hint="eastAsia" w:ascii="仿宋_GB2312" w:hAnsi="仿宋" w:eastAsia="仿宋_GB2312" w:cs="Times New Roman"/>
          <w:color w:val="000000"/>
          <w:sz w:val="32"/>
          <w:szCs w:val="32"/>
        </w:rPr>
        <w:t>人员名单</w:t>
      </w:r>
      <w:r>
        <w:rPr>
          <w:rFonts w:hint="eastAsia" w:ascii="仿宋_GB2312" w:hAnsi="仿宋_GB2312" w:eastAsia="仿宋_GB2312" w:cs="仿宋_GB2312"/>
          <w:kern w:val="0"/>
          <w:sz w:val="32"/>
          <w:szCs w:val="32"/>
          <w:lang w:val="en-US" w:eastAsia="zh-CN" w:bidi="ar"/>
        </w:rPr>
        <w:t>如下：</w:t>
      </w:r>
    </w:p>
    <w:tbl>
      <w:tblPr>
        <w:tblStyle w:val="10"/>
        <w:tblW w:w="8785"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1"/>
        <w:gridCol w:w="1882"/>
        <w:gridCol w:w="1281"/>
        <w:gridCol w:w="832"/>
        <w:gridCol w:w="1228"/>
        <w:gridCol w:w="913"/>
        <w:gridCol w:w="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iCs w:val="0"/>
                <w:color w:val="000000"/>
                <w:sz w:val="18"/>
                <w:szCs w:val="18"/>
                <w:u w:val="none"/>
              </w:rPr>
            </w:pPr>
            <w:r>
              <w:rPr>
                <w:rFonts w:hint="eastAsia" w:ascii="CESI仿宋-GB2312" w:hAnsi="CESI仿宋-GB2312" w:eastAsia="CESI仿宋-GB2312" w:cs="CESI仿宋-GB2312"/>
                <w:b/>
                <w:bCs/>
                <w:i w:val="0"/>
                <w:iCs w:val="0"/>
                <w:color w:val="000000"/>
                <w:kern w:val="0"/>
                <w:sz w:val="18"/>
                <w:szCs w:val="18"/>
                <w:u w:val="none"/>
                <w:lang w:val="en-US" w:eastAsia="zh-CN" w:bidi="ar"/>
              </w:rPr>
              <w:t>招聘部门</w:t>
            </w:r>
          </w:p>
        </w:tc>
        <w:tc>
          <w:tcPr>
            <w:tcW w:w="1882"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iCs w:val="0"/>
                <w:color w:val="000000"/>
                <w:kern w:val="0"/>
                <w:sz w:val="18"/>
                <w:szCs w:val="18"/>
                <w:u w:val="none"/>
                <w:lang w:val="en-US" w:eastAsia="zh-CN" w:bidi="ar"/>
              </w:rPr>
            </w:pPr>
            <w:r>
              <w:rPr>
                <w:rFonts w:hint="eastAsia" w:ascii="CESI仿宋-GB2312" w:hAnsi="CESI仿宋-GB2312" w:eastAsia="CESI仿宋-GB2312" w:cs="CESI仿宋-GB2312"/>
                <w:b/>
                <w:bCs/>
                <w:i w:val="0"/>
                <w:iCs w:val="0"/>
                <w:color w:val="000000"/>
                <w:kern w:val="0"/>
                <w:sz w:val="18"/>
                <w:szCs w:val="18"/>
                <w:u w:val="none"/>
                <w:lang w:val="en-US" w:eastAsia="zh-CN" w:bidi="ar"/>
              </w:rPr>
              <w:t>岗位</w:t>
            </w:r>
          </w:p>
        </w:tc>
        <w:tc>
          <w:tcPr>
            <w:tcW w:w="12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iCs w:val="0"/>
                <w:color w:val="000000"/>
                <w:sz w:val="18"/>
                <w:szCs w:val="18"/>
                <w:u w:val="none"/>
              </w:rPr>
            </w:pPr>
            <w:r>
              <w:rPr>
                <w:rFonts w:hint="eastAsia" w:ascii="CESI仿宋-GB2312" w:hAnsi="CESI仿宋-GB2312" w:eastAsia="CESI仿宋-GB2312" w:cs="CESI仿宋-GB2312"/>
                <w:b/>
                <w:bCs/>
                <w:i w:val="0"/>
                <w:iCs w:val="0"/>
                <w:color w:val="000000"/>
                <w:kern w:val="0"/>
                <w:sz w:val="18"/>
                <w:szCs w:val="18"/>
                <w:u w:val="none"/>
                <w:lang w:val="en-US" w:eastAsia="zh-CN" w:bidi="ar"/>
              </w:rPr>
              <w:t>姓名</w:t>
            </w:r>
          </w:p>
        </w:tc>
        <w:tc>
          <w:tcPr>
            <w:tcW w:w="8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iCs w:val="0"/>
                <w:color w:val="000000"/>
                <w:kern w:val="0"/>
                <w:sz w:val="18"/>
                <w:szCs w:val="18"/>
                <w:u w:val="none"/>
                <w:lang w:val="en-US" w:eastAsia="zh-CN" w:bidi="ar"/>
              </w:rPr>
            </w:pPr>
            <w:r>
              <w:rPr>
                <w:rFonts w:hint="eastAsia" w:ascii="CESI仿宋-GB2312" w:hAnsi="CESI仿宋-GB2312" w:eastAsia="CESI仿宋-GB2312" w:cs="CESI仿宋-GB2312"/>
                <w:b/>
                <w:bCs/>
                <w:i w:val="0"/>
                <w:iCs w:val="0"/>
                <w:color w:val="000000"/>
                <w:kern w:val="0"/>
                <w:sz w:val="18"/>
                <w:szCs w:val="18"/>
                <w:u w:val="none"/>
                <w:lang w:val="en-US" w:eastAsia="zh-CN" w:bidi="ar"/>
              </w:rPr>
              <w:t>性别</w:t>
            </w:r>
          </w:p>
        </w:tc>
        <w:tc>
          <w:tcPr>
            <w:tcW w:w="122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iCs w:val="0"/>
                <w:color w:val="000000"/>
                <w:sz w:val="18"/>
                <w:szCs w:val="18"/>
                <w:u w:val="none"/>
              </w:rPr>
            </w:pPr>
            <w:r>
              <w:rPr>
                <w:rFonts w:hint="eastAsia" w:ascii="CESI仿宋-GB2312" w:hAnsi="CESI仿宋-GB2312" w:eastAsia="CESI仿宋-GB2312" w:cs="CESI仿宋-GB2312"/>
                <w:b/>
                <w:bCs/>
                <w:i w:val="0"/>
                <w:iCs w:val="0"/>
                <w:color w:val="000000"/>
                <w:kern w:val="0"/>
                <w:sz w:val="18"/>
                <w:szCs w:val="18"/>
                <w:u w:val="none"/>
                <w:lang w:val="en-US" w:eastAsia="zh-CN" w:bidi="ar"/>
              </w:rPr>
              <w:t>报名号</w:t>
            </w:r>
          </w:p>
        </w:tc>
        <w:tc>
          <w:tcPr>
            <w:tcW w:w="91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60" w:lineRule="exact"/>
              <w:jc w:val="center"/>
              <w:textAlignment w:val="center"/>
              <w:rPr>
                <w:rFonts w:hint="eastAsia" w:ascii="CESI仿宋-GB2312" w:hAnsi="CESI仿宋-GB2312" w:eastAsia="CESI仿宋-GB2312" w:cs="CESI仿宋-GB2312"/>
                <w:b/>
                <w:bCs/>
                <w:i w:val="0"/>
                <w:iCs w:val="0"/>
                <w:color w:val="000000"/>
                <w:kern w:val="0"/>
                <w:sz w:val="18"/>
                <w:szCs w:val="18"/>
                <w:u w:val="none"/>
                <w:lang w:val="en-US" w:eastAsia="zh-CN" w:bidi="ar"/>
              </w:rPr>
            </w:pPr>
            <w:r>
              <w:rPr>
                <w:rFonts w:hint="eastAsia" w:ascii="CESI仿宋-GB2312" w:hAnsi="CESI仿宋-GB2312" w:eastAsia="CESI仿宋-GB2312" w:cs="CESI仿宋-GB2312"/>
                <w:b/>
                <w:bCs/>
                <w:i w:val="0"/>
                <w:iCs w:val="0"/>
                <w:color w:val="000000"/>
                <w:kern w:val="0"/>
                <w:sz w:val="18"/>
                <w:szCs w:val="18"/>
                <w:u w:val="none"/>
                <w:lang w:val="en-US" w:eastAsia="zh-CN" w:bidi="ar"/>
              </w:rPr>
              <w:t>笔试成绩</w:t>
            </w:r>
          </w:p>
        </w:tc>
        <w:tc>
          <w:tcPr>
            <w:tcW w:w="778"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60" w:lineRule="exact"/>
              <w:jc w:val="center"/>
              <w:textAlignment w:val="center"/>
              <w:rPr>
                <w:rFonts w:hint="eastAsia" w:ascii="CESI仿宋-GB2312" w:hAnsi="CESI仿宋-GB2312" w:eastAsia="CESI仿宋-GB2312" w:cs="CESI仿宋-GB2312"/>
                <w:b/>
                <w:bCs/>
                <w:i w:val="0"/>
                <w:iCs w:val="0"/>
                <w:color w:val="000000"/>
                <w:kern w:val="0"/>
                <w:sz w:val="18"/>
                <w:szCs w:val="18"/>
                <w:u w:val="none"/>
                <w:lang w:val="en-US" w:eastAsia="zh-CN" w:bidi="ar"/>
              </w:rPr>
            </w:pPr>
            <w:r>
              <w:rPr>
                <w:rFonts w:hint="eastAsia" w:ascii="CESI仿宋-GB2312" w:hAnsi="CESI仿宋-GB2312" w:eastAsia="CESI仿宋-GB2312" w:cs="CESI仿宋-GB2312"/>
                <w:b/>
                <w:bCs/>
                <w:i w:val="0"/>
                <w:iCs w:val="0"/>
                <w:color w:val="000000"/>
                <w:kern w:val="0"/>
                <w:sz w:val="18"/>
                <w:szCs w:val="18"/>
                <w:u w:val="none"/>
                <w:lang w:val="en-US" w:eastAsia="zh-CN" w:bidi="ar"/>
              </w:rPr>
              <w:t>笔试排名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871" w:type="dxa"/>
            <w:vMerge w:val="restart"/>
            <w:tcBorders>
              <w:top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CESI仿宋-GB2312" w:hAnsi="CESI仿宋-GB2312" w:eastAsia="CESI仿宋-GB2312" w:cs="CESI仿宋-GB2312"/>
                <w:i w:val="0"/>
                <w:iCs w:val="0"/>
                <w:color w:val="000000"/>
                <w:sz w:val="21"/>
                <w:szCs w:val="21"/>
                <w:u w:val="none"/>
              </w:rPr>
            </w:pPr>
            <w:r>
              <w:rPr>
                <w:rFonts w:hint="eastAsia" w:ascii="CESI仿宋-GB2312" w:hAnsi="CESI仿宋-GB2312" w:eastAsia="CESI仿宋-GB2312" w:cs="CESI仿宋-GB2312"/>
                <w:i w:val="0"/>
                <w:iCs w:val="0"/>
                <w:color w:val="000000"/>
                <w:kern w:val="0"/>
                <w:sz w:val="21"/>
                <w:szCs w:val="21"/>
                <w:u w:val="none"/>
                <w:lang w:val="en-US" w:eastAsia="zh-CN" w:bidi="ar"/>
              </w:rPr>
              <w:t>吕梁市行政审批服务管理局（</w:t>
            </w:r>
            <w:r>
              <w:rPr>
                <w:rFonts w:hint="eastAsia" w:ascii="CESI仿宋-GB2312" w:hAnsi="CESI仿宋-GB2312" w:eastAsia="CESI仿宋-GB2312" w:cs="CESI仿宋-GB2312"/>
                <w:i w:val="0"/>
                <w:iCs w:val="0"/>
                <w:color w:val="000000"/>
                <w:sz w:val="21"/>
                <w:szCs w:val="21"/>
                <w:u w:val="none"/>
              </w:rPr>
              <w:t>吕梁市数字政府服务中心</w:t>
            </w:r>
            <w:r>
              <w:rPr>
                <w:rFonts w:hint="eastAsia" w:ascii="CESI仿宋-GB2312" w:hAnsi="CESI仿宋-GB2312" w:eastAsia="CESI仿宋-GB2312" w:cs="CESI仿宋-GB2312"/>
                <w:i w:val="0"/>
                <w:iCs w:val="0"/>
                <w:color w:val="000000"/>
                <w:kern w:val="0"/>
                <w:sz w:val="21"/>
                <w:szCs w:val="21"/>
                <w:u w:val="none"/>
                <w:lang w:val="en-US" w:eastAsia="zh-CN" w:bidi="ar"/>
              </w:rPr>
              <w:t>）</w:t>
            </w:r>
          </w:p>
        </w:tc>
        <w:tc>
          <w:tcPr>
            <w:tcW w:w="188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专业技术岗位1</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sz w:val="21"/>
                <w:szCs w:val="21"/>
                <w:u w:val="none"/>
              </w:rPr>
            </w:pPr>
            <w:r>
              <w:rPr>
                <w:rFonts w:hint="eastAsia" w:ascii="CESI仿宋-GB2312" w:hAnsi="CESI仿宋-GB2312" w:eastAsia="CESI仿宋-GB2312" w:cs="CESI仿宋-GB2312"/>
                <w:sz w:val="21"/>
                <w:szCs w:val="21"/>
              </w:rPr>
              <w:t>张伟倩</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sz w:val="21"/>
                <w:szCs w:val="21"/>
                <w:u w:val="none"/>
              </w:rPr>
            </w:pPr>
            <w:r>
              <w:rPr>
                <w:rFonts w:hint="eastAsia" w:ascii="CESI仿宋-GB2312" w:hAnsi="CESI仿宋-GB2312" w:eastAsia="CESI仿宋-GB2312" w:cs="CESI仿宋-GB2312"/>
                <w:sz w:val="21"/>
                <w:szCs w:val="21"/>
              </w:rPr>
              <w:t>000690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sz w:val="21"/>
                <w:szCs w:val="21"/>
              </w:rPr>
              <w:t>74.4</w:t>
            </w:r>
          </w:p>
        </w:tc>
        <w:tc>
          <w:tcPr>
            <w:tcW w:w="778"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871" w:type="dxa"/>
            <w:vMerge w:val="continue"/>
            <w:tcBorders>
              <w:right w:val="single" w:color="auto" w:sz="4" w:space="0"/>
            </w:tcBorders>
            <w:shd w:val="clear" w:color="auto" w:fill="auto"/>
            <w:vAlign w:val="center"/>
          </w:tcPr>
          <w:p>
            <w:pPr>
              <w:jc w:val="center"/>
              <w:rPr>
                <w:rFonts w:hint="eastAsia" w:ascii="CESI仿宋-GB2312" w:hAnsi="CESI仿宋-GB2312" w:eastAsia="CESI仿宋-GB2312" w:cs="CESI仿宋-GB2312"/>
                <w:i w:val="0"/>
                <w:iCs w:val="0"/>
                <w:color w:val="000000"/>
                <w:sz w:val="21"/>
                <w:szCs w:val="21"/>
                <w:u w:val="none"/>
              </w:rPr>
            </w:pPr>
          </w:p>
        </w:tc>
        <w:tc>
          <w:tcPr>
            <w:tcW w:w="188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color w:val="000000"/>
                <w:kern w:val="0"/>
                <w:sz w:val="21"/>
                <w:szCs w:val="21"/>
                <w:u w:val="none"/>
                <w:lang w:val="en-US" w:eastAsia="zh-CN" w:bidi="ar"/>
              </w:rPr>
              <w:t>专业技术岗位3</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color w:val="000000"/>
                <w:kern w:val="0"/>
                <w:sz w:val="21"/>
                <w:szCs w:val="21"/>
                <w:u w:val="none"/>
                <w:lang w:val="en-US" w:eastAsia="zh-CN" w:bidi="ar"/>
              </w:rPr>
              <w:t>杨建萍</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 w:eastAsia="zh-CN" w:bidi="ar"/>
              </w:rPr>
            </w:pPr>
            <w:r>
              <w:rPr>
                <w:rFonts w:hint="eastAsia" w:ascii="CESI仿宋-GB2312" w:hAnsi="CESI仿宋-GB2312" w:eastAsia="CESI仿宋-GB2312" w:cs="CESI仿宋-GB2312"/>
                <w:i w:val="0"/>
                <w:iCs w:val="0"/>
                <w:color w:val="000000"/>
                <w:kern w:val="0"/>
                <w:sz w:val="21"/>
                <w:szCs w:val="21"/>
                <w:u w:val="none"/>
                <w:lang w:val="en"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color w:val="000000"/>
                <w:kern w:val="0"/>
                <w:sz w:val="21"/>
                <w:szCs w:val="21"/>
                <w:u w:val="none"/>
                <w:lang w:val="en-US" w:eastAsia="zh-CN" w:bidi="ar"/>
              </w:rPr>
              <w:t>001849</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color w:val="000000"/>
                <w:kern w:val="0"/>
                <w:sz w:val="21"/>
                <w:szCs w:val="21"/>
                <w:u w:val="none"/>
                <w:lang w:val="en-US" w:eastAsia="zh-CN" w:bidi="ar"/>
              </w:rPr>
              <w:t>67.5</w:t>
            </w:r>
          </w:p>
        </w:tc>
        <w:tc>
          <w:tcPr>
            <w:tcW w:w="778"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871" w:type="dxa"/>
            <w:vMerge w:val="restart"/>
            <w:tcBorders>
              <w:top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CESI仿宋-GB2312" w:hAnsi="CESI仿宋-GB2312" w:eastAsia="CESI仿宋-GB2312" w:cs="CESI仿宋-GB2312"/>
                <w:i w:val="0"/>
                <w:iCs w:val="0"/>
                <w:color w:val="000000"/>
                <w:sz w:val="21"/>
                <w:szCs w:val="21"/>
                <w:u w:val="none"/>
                <w:lang w:eastAsia="zh-CN"/>
              </w:rPr>
            </w:pPr>
            <w:r>
              <w:rPr>
                <w:rFonts w:hint="eastAsia" w:ascii="CESI仿宋-GB2312" w:hAnsi="CESI仿宋-GB2312" w:eastAsia="CESI仿宋-GB2312" w:cs="CESI仿宋-GB2312"/>
                <w:i w:val="0"/>
                <w:iCs w:val="0"/>
                <w:color w:val="000000"/>
                <w:kern w:val="0"/>
                <w:sz w:val="21"/>
                <w:szCs w:val="21"/>
                <w:u w:val="none"/>
                <w:lang w:val="en-US" w:eastAsia="zh-CN" w:bidi="ar"/>
              </w:rPr>
              <w:t>吕梁市行政审批服务管理局（</w:t>
            </w:r>
            <w:r>
              <w:rPr>
                <w:rFonts w:hint="eastAsia" w:ascii="CESI仿宋-GB2312" w:hAnsi="CESI仿宋-GB2312" w:eastAsia="CESI仿宋-GB2312" w:cs="CESI仿宋-GB2312"/>
                <w:i w:val="0"/>
                <w:iCs w:val="0"/>
                <w:color w:val="000000"/>
                <w:sz w:val="21"/>
                <w:szCs w:val="21"/>
                <w:u w:val="none"/>
              </w:rPr>
              <w:t>吕梁市政务服务中心</w:t>
            </w:r>
            <w:r>
              <w:rPr>
                <w:rFonts w:hint="eastAsia" w:ascii="CESI仿宋-GB2312" w:hAnsi="CESI仿宋-GB2312" w:eastAsia="CESI仿宋-GB2312" w:cs="CESI仿宋-GB2312"/>
                <w:i w:val="0"/>
                <w:iCs w:val="0"/>
                <w:color w:val="000000"/>
                <w:sz w:val="21"/>
                <w:szCs w:val="21"/>
                <w:u w:val="none"/>
                <w:lang w:eastAsia="zh-CN"/>
              </w:rPr>
              <w:t>）</w:t>
            </w:r>
          </w:p>
        </w:tc>
        <w:tc>
          <w:tcPr>
            <w:tcW w:w="188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专业技术岗位</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马舒佳</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001155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75.4</w:t>
            </w:r>
          </w:p>
        </w:tc>
        <w:tc>
          <w:tcPr>
            <w:tcW w:w="778"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871" w:type="dxa"/>
            <w:vMerge w:val="continue"/>
            <w:tcBorders>
              <w:right w:val="single" w:color="auto" w:sz="4" w:space="0"/>
            </w:tcBorders>
            <w:shd w:val="clear" w:color="auto" w:fill="auto"/>
            <w:vAlign w:val="center"/>
          </w:tcPr>
          <w:p>
            <w:pPr>
              <w:jc w:val="center"/>
              <w:rPr>
                <w:rFonts w:hint="eastAsia" w:ascii="CESI仿宋-GB2312" w:hAnsi="CESI仿宋-GB2312" w:eastAsia="CESI仿宋-GB2312" w:cs="CESI仿宋-GB2312"/>
                <w:i w:val="0"/>
                <w:iCs w:val="0"/>
                <w:color w:val="000000"/>
                <w:sz w:val="21"/>
                <w:szCs w:val="21"/>
                <w:u w:val="none"/>
              </w:rPr>
            </w:pPr>
          </w:p>
        </w:tc>
        <w:tc>
          <w:tcPr>
            <w:tcW w:w="18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p>
        </w:tc>
        <w:tc>
          <w:tcPr>
            <w:tcW w:w="1281"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薛彩峰</w:t>
            </w:r>
          </w:p>
        </w:tc>
        <w:tc>
          <w:tcPr>
            <w:tcW w:w="83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女</w:t>
            </w:r>
          </w:p>
        </w:tc>
        <w:tc>
          <w:tcPr>
            <w:tcW w:w="122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000821</w:t>
            </w:r>
          </w:p>
        </w:tc>
        <w:tc>
          <w:tcPr>
            <w:tcW w:w="91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74.5</w:t>
            </w:r>
          </w:p>
        </w:tc>
        <w:tc>
          <w:tcPr>
            <w:tcW w:w="778" w:type="dxa"/>
            <w:tcBorders>
              <w:top w:val="single" w:color="000000" w:sz="4" w:space="0"/>
              <w:lef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5</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7"/>
        <w:jc w:val="left"/>
        <w:textAlignment w:val="auto"/>
        <w:outlineLvl w:val="9"/>
        <w:rPr>
          <w:rFonts w:hint="eastAsia" w:ascii="黑体" w:hAnsi="黑体" w:eastAsia="黑体" w:cs="黑体"/>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7"/>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32"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时间：7月28日—29</w:t>
      </w:r>
      <w:bookmarkStart w:id="0" w:name="_GoBack"/>
      <w:bookmarkEnd w:id="0"/>
      <w:r>
        <w:rPr>
          <w:rFonts w:hint="eastAsia" w:ascii="仿宋_GB2312" w:hAnsi="仿宋_GB2312" w:eastAsia="仿宋_GB2312" w:cs="仿宋_GB2312"/>
          <w:kern w:val="0"/>
          <w:sz w:val="32"/>
          <w:szCs w:val="32"/>
          <w:lang w:val="en-US" w:eastAsia="zh-CN" w:bidi="ar"/>
        </w:rPr>
        <w:t>日（两天）。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上午09:00-12:00； 下午14:00-17:00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地点:吕梁市行政审批服务管理局515室（吕梁大道吕梁政务服务中心）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三、资格复审所需材料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（1）《报名登记表》（彩色打印一式三份，并在本人承诺部分签字）；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（2）本人有效身份证、户口簿（首页及本人页）原件及复印件（一式三份）；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textAlignment w:val="auto"/>
        <w:outlineLvl w:val="9"/>
        <w:rPr>
          <w:rFonts w:hint="eastAsia" w:ascii="仿宋_GB2312" w:hAnsi="仿宋" w:eastAsia="仿宋_GB2312" w:cs="Times New Roman"/>
          <w:b/>
          <w:bCs/>
          <w:color w:val="auto"/>
          <w:sz w:val="32"/>
          <w:szCs w:val="32"/>
          <w:lang w:val="en-US" w:eastAsia="zh-CN"/>
        </w:rPr>
      </w:pPr>
      <w:r>
        <w:rPr>
          <w:rFonts w:hint="eastAsia" w:ascii="仿宋_GB2312" w:hAnsi="仿宋_GB2312" w:eastAsia="仿宋_GB2312" w:cs="仿宋_GB2312"/>
          <w:b/>
          <w:bCs/>
          <w:sz w:val="32"/>
          <w:szCs w:val="30"/>
          <w:lang w:val="en-US" w:eastAsia="zh-CN"/>
        </w:rPr>
        <w:t>资格审查贯穿本次招才引智工作全过程，在任何环节发现不符合岗位报名要求的考生，立即取消其考试资格。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四、资格复审注意事项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（1）资格复审必须由考生本人参加，其他人不得代替资格复审。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（2）考生本人未按规定时间、地点参加资格复审的，视为自动放弃面试资格。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（3）证件（证明）不全或所提供的证件（证明）与所报岗位资格条件不符以及主要信息不实，影响资格复审的，取消该考生参加面试的资格。</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（4）参加资格复审的考生请认真阅读本公告，提前准备所需材料。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32"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五、疫情防控注意事项</w:t>
      </w:r>
    </w:p>
    <w:p>
      <w:pPr>
        <w:pStyle w:val="9"/>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考生须自觉遵守山西省疫情防控规定，按照疫情防控要求参加资格复审。</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hAnsi="Times New Roman" w:eastAsia="仿宋_GB2312" w:cstheme="minorBidi"/>
          <w:kern w:val="2"/>
          <w:sz w:val="32"/>
          <w:szCs w:val="32"/>
          <w:shd w:val="clear" w:color="auto" w:fill="FFFFFF"/>
          <w:lang w:val="en-US" w:eastAsia="zh-CN" w:bidi="ar"/>
        </w:rPr>
        <w:t>1.考生要密切关注并严格遵守居住地和吕梁市疫情防控最新要求及交通出行规定。资格复审前非必要不参加聚集性活动，确保资格复审期间身体状况良好。</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hAnsi="Times New Roman" w:eastAsia="仿宋_GB2312" w:cstheme="minorBidi"/>
          <w:kern w:val="2"/>
          <w:sz w:val="32"/>
          <w:szCs w:val="32"/>
          <w:shd w:val="clear" w:color="auto" w:fill="FFFFFF"/>
          <w:lang w:val="en-US" w:eastAsia="zh-CN" w:bidi="ar"/>
        </w:rPr>
        <w:t>2.考生须提前申领“山西健康码”（健康码）和“通信大数据行程卡”（行程码），做好个人健康监测。</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hAnsi="Times New Roman" w:eastAsia="仿宋_GB2312" w:cstheme="minorBidi"/>
          <w:kern w:val="2"/>
          <w:sz w:val="32"/>
          <w:szCs w:val="32"/>
          <w:shd w:val="clear" w:color="auto" w:fill="FFFFFF"/>
          <w:lang w:val="en-US" w:eastAsia="zh-CN" w:bidi="ar"/>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方正仿宋_GBK" w:hAnsi="方正仿宋_GBK" w:eastAsia="方正仿宋_GBK" w:cs="方正仿宋_GBK"/>
          <w:b/>
          <w:bCs/>
          <w:kern w:val="2"/>
          <w:sz w:val="32"/>
          <w:szCs w:val="32"/>
          <w:lang w:val="en-US" w:eastAsia="zh-CN" w:bidi="ar-SA"/>
        </w:rPr>
        <w:t>资格复审前未完成隔离管控等措施的，不能参加资格复审。</w:t>
      </w:r>
      <w:r>
        <w:rPr>
          <w:rFonts w:hint="eastAsia" w:ascii="仿宋_GB2312" w:hAnsi="Times New Roman" w:eastAsia="仿宋_GB2312" w:cstheme="minorBidi"/>
          <w:kern w:val="2"/>
          <w:sz w:val="32"/>
          <w:szCs w:val="32"/>
          <w:shd w:val="clear" w:color="auto" w:fill="FFFFFF"/>
          <w:lang w:val="en-US" w:eastAsia="zh-CN" w:bidi="ar"/>
        </w:rPr>
        <w:t>新冠肺炎确诊病例、无症状感染者、疑似病例及密切接触者，已治愈出院或解除隔离，但尚在随访及医学观察期内的禁止参加资格复审。</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32" w:firstLineChars="200"/>
        <w:textAlignment w:val="auto"/>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eastAsia="仿宋_GB2312" w:cstheme="minorBidi"/>
          <w:kern w:val="2"/>
          <w:sz w:val="32"/>
          <w:szCs w:val="32"/>
          <w:shd w:val="clear" w:color="auto" w:fill="FFFFFF"/>
          <w:lang w:val="en-US" w:eastAsia="zh-CN" w:bidi="ar"/>
        </w:rPr>
        <w:t>4</w:t>
      </w:r>
      <w:r>
        <w:rPr>
          <w:rFonts w:hint="eastAsia" w:ascii="仿宋_GB2312" w:hAnsi="Times New Roman" w:eastAsia="仿宋_GB2312" w:cstheme="minorBidi"/>
          <w:kern w:val="2"/>
          <w:sz w:val="32"/>
          <w:szCs w:val="32"/>
          <w:shd w:val="clear" w:color="auto" w:fill="FFFFFF"/>
          <w:lang w:val="en-US" w:eastAsia="zh-CN" w:bidi="ar"/>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eastAsia="仿宋_GB2312" w:cstheme="minorBidi"/>
          <w:kern w:val="2"/>
          <w:sz w:val="32"/>
          <w:szCs w:val="32"/>
          <w:shd w:val="clear" w:color="auto" w:fill="FFFFFF"/>
          <w:lang w:val="en-US" w:eastAsia="zh-CN" w:bidi="ar"/>
        </w:rPr>
        <w:t>5</w:t>
      </w:r>
      <w:r>
        <w:rPr>
          <w:rFonts w:hint="eastAsia" w:ascii="仿宋_GB2312" w:hAnsi="Times New Roman" w:eastAsia="仿宋_GB2312" w:cstheme="minorBidi"/>
          <w:kern w:val="2"/>
          <w:sz w:val="32"/>
          <w:szCs w:val="32"/>
          <w:shd w:val="clear" w:color="auto" w:fill="FFFFFF"/>
          <w:lang w:val="en-US" w:eastAsia="zh-CN" w:bidi="ar"/>
        </w:rPr>
        <w:t>.考生资格复审时应注意个人防护，服从现场工作人员管理。考生应自备一次性医用口罩，除核验身份外，须全程佩戴口罩，且在划定区域内活动。资格复审结束后，应听从工作人员指挥，依次、有序离开。</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32" w:firstLineChars="200"/>
        <w:textAlignment w:val="auto"/>
        <w:rPr>
          <w:rFonts w:hint="default" w:ascii="仿宋_GB2312" w:hAnsi="仿宋_GB2312" w:eastAsia="仿宋_GB2312" w:cs="仿宋_GB2312"/>
          <w:kern w:val="0"/>
          <w:sz w:val="32"/>
          <w:szCs w:val="32"/>
          <w:lang w:eastAsia="zh-CN" w:bidi="ar"/>
        </w:rPr>
      </w:pPr>
      <w:r>
        <w:rPr>
          <w:rFonts w:hint="eastAsia" w:ascii="仿宋_GB2312" w:eastAsia="仿宋_GB2312" w:cstheme="minorBidi"/>
          <w:kern w:val="2"/>
          <w:sz w:val="32"/>
          <w:szCs w:val="32"/>
          <w:shd w:val="clear" w:color="auto" w:fill="FFFFFF"/>
          <w:lang w:val="en-US" w:eastAsia="zh-CN" w:bidi="ar"/>
        </w:rPr>
        <w:t>6</w:t>
      </w:r>
      <w:r>
        <w:rPr>
          <w:rFonts w:hint="eastAsia" w:ascii="仿宋_GB2312" w:hAnsi="Times New Roman" w:eastAsia="仿宋_GB2312" w:cstheme="minorBidi"/>
          <w:kern w:val="2"/>
          <w:sz w:val="32"/>
          <w:szCs w:val="32"/>
          <w:shd w:val="clear" w:color="auto" w:fill="FFFFFF"/>
          <w:lang w:val="en-US" w:eastAsia="zh-CN" w:bidi="ar"/>
        </w:rPr>
        <w:t>.</w:t>
      </w:r>
      <w:r>
        <w:rPr>
          <w:rFonts w:hint="eastAsia" w:ascii="仿宋_GB2312" w:hAnsi="仿宋_GB2312" w:eastAsia="仿宋_GB2312" w:cs="仿宋_GB2312"/>
          <w:sz w:val="32"/>
          <w:szCs w:val="32"/>
          <w:lang w:val="en-US" w:eastAsia="zh-CN"/>
        </w:rPr>
        <w:t>受新冠肺炎疫情影响，资格复审有关要求和疫情防控措施等将根据山西省疫情防控办政策作出实时调整，请考生密切关注吕梁人事人才网相关公告。</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3792"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吕梁市行政审批服务管理局</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4424" w:firstLineChars="1400"/>
        <w:textAlignment w:val="auto"/>
      </w:pPr>
      <w:r>
        <w:rPr>
          <w:rFonts w:hint="eastAsia" w:ascii="仿宋_GB2312" w:hAnsi="仿宋_GB2312" w:eastAsia="仿宋_GB2312" w:cs="仿宋_GB2312"/>
          <w:sz w:val="32"/>
          <w:szCs w:val="32"/>
          <w:lang w:val="en-US" w:eastAsia="zh-CN"/>
        </w:rPr>
        <w:t>2022年7月22日</w:t>
      </w:r>
    </w:p>
    <w:p>
      <w:pPr>
        <w:pStyle w:val="5"/>
        <w:ind w:firstLine="632" w:firstLineChars="200"/>
        <w:rPr>
          <w:rFonts w:hint="default"/>
          <w:lang w:val="en-US" w:eastAsia="zh-CN"/>
        </w:rPr>
      </w:pPr>
    </w:p>
    <w:sectPr>
      <w:headerReference r:id="rId3" w:type="first"/>
      <w:footerReference r:id="rId4" w:type="first"/>
      <w:pgSz w:w="11906" w:h="16838"/>
      <w:pgMar w:top="2098" w:right="1474" w:bottom="1984" w:left="1588" w:header="1701" w:footer="1400" w:gutter="0"/>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15"/>
        <w:tab w:val="clear" w:pos="4153"/>
      </w:tabs>
      <w:rPr>
        <w:rFonts w:hint="eastAsia" w:eastAsia="宋体"/>
        <w:lang w:eastAsia="zh-CN"/>
      </w:rPr>
    </w:pPr>
    <w:r>
      <w:rPr>
        <w:rFonts w:hint="eastAsia" w:eastAsia="宋体"/>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distribute"/>
      <w:rPr>
        <w:rFonts w:hint="default" w:ascii="方正小标宋简体" w:hAnsi="方正小标宋简体" w:eastAsia="方正小标宋简体" w:cs="方正小标宋简体"/>
        <w:color w:val="FF0000"/>
        <w:w w:val="90"/>
        <w:sz w:val="72"/>
        <w:szCs w:val="7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7CF43703"/>
    <w:rsid w:val="007E0630"/>
    <w:rsid w:val="02217CA5"/>
    <w:rsid w:val="08964595"/>
    <w:rsid w:val="08E07F65"/>
    <w:rsid w:val="11AD4A18"/>
    <w:rsid w:val="165658D9"/>
    <w:rsid w:val="1C583B9D"/>
    <w:rsid w:val="1E5F4341"/>
    <w:rsid w:val="26CA4639"/>
    <w:rsid w:val="289E3CA8"/>
    <w:rsid w:val="29E00358"/>
    <w:rsid w:val="2A0B3A87"/>
    <w:rsid w:val="2A133E56"/>
    <w:rsid w:val="2B8723B0"/>
    <w:rsid w:val="2BBF1C49"/>
    <w:rsid w:val="3DA40171"/>
    <w:rsid w:val="3DDFE717"/>
    <w:rsid w:val="3F5A42FB"/>
    <w:rsid w:val="3FC66C0A"/>
    <w:rsid w:val="3FDBFEC8"/>
    <w:rsid w:val="40D02AC3"/>
    <w:rsid w:val="420E44FA"/>
    <w:rsid w:val="44872F26"/>
    <w:rsid w:val="53A110A4"/>
    <w:rsid w:val="54F44AE4"/>
    <w:rsid w:val="555FCDFC"/>
    <w:rsid w:val="579F6378"/>
    <w:rsid w:val="57BE1875"/>
    <w:rsid w:val="5ECDFDAA"/>
    <w:rsid w:val="5F4E7181"/>
    <w:rsid w:val="5F8F0ED2"/>
    <w:rsid w:val="5FC72291"/>
    <w:rsid w:val="627D1100"/>
    <w:rsid w:val="644155D5"/>
    <w:rsid w:val="661D158B"/>
    <w:rsid w:val="6A8F3B40"/>
    <w:rsid w:val="6CE55DAB"/>
    <w:rsid w:val="6F5B1129"/>
    <w:rsid w:val="6FFD020D"/>
    <w:rsid w:val="70707F5E"/>
    <w:rsid w:val="72A31323"/>
    <w:rsid w:val="76FE5182"/>
    <w:rsid w:val="782445A4"/>
    <w:rsid w:val="796F1C93"/>
    <w:rsid w:val="79F63A04"/>
    <w:rsid w:val="7ADBBAFB"/>
    <w:rsid w:val="7CF43703"/>
    <w:rsid w:val="7DD578EF"/>
    <w:rsid w:val="7EBCCB6F"/>
    <w:rsid w:val="7F1FD2C8"/>
    <w:rsid w:val="7F7EE723"/>
    <w:rsid w:val="7FD7C8E4"/>
    <w:rsid w:val="8EA1C942"/>
    <w:rsid w:val="AC7D69E5"/>
    <w:rsid w:val="B3FB82C1"/>
    <w:rsid w:val="B7FF6B54"/>
    <w:rsid w:val="BCB53FDF"/>
    <w:rsid w:val="BCE7414A"/>
    <w:rsid w:val="CF51D946"/>
    <w:rsid w:val="DBFFBBB4"/>
    <w:rsid w:val="EE476A1B"/>
    <w:rsid w:val="FD7285AC"/>
    <w:rsid w:val="FFFB2D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中文正文" w:cstheme="minorBidi"/>
      <w:kern w:val="2"/>
      <w:sz w:val="32"/>
      <w:szCs w:val="24"/>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BodyText"/>
    <w:basedOn w:val="1"/>
    <w:qFormat/>
    <w:uiPriority w:val="0"/>
    <w:pPr>
      <w:spacing w:line="240" w:lineRule="auto"/>
      <w:jc w:val="both"/>
      <w:textAlignment w:val="baseline"/>
    </w:pPr>
    <w:rPr>
      <w:rFonts w:ascii="宋体" w:eastAsia="宋体"/>
      <w:kern w:val="2"/>
      <w:sz w:val="28"/>
      <w:szCs w:val="28"/>
      <w:lang w:val="en-US" w:eastAsia="zh-CN" w:bidi="ar-SA"/>
    </w:rPr>
  </w:style>
  <w:style w:type="paragraph" w:customStyle="1" w:styleId="15">
    <w:name w:val="小标宋标题"/>
    <w:basedOn w:val="3"/>
    <w:next w:val="1"/>
    <w:qFormat/>
    <w:uiPriority w:val="0"/>
    <w:pPr>
      <w:jc w:val="center"/>
    </w:pPr>
    <w:rPr>
      <w:rFonts w:eastAsia="方正小标宋简体" w:asciiTheme="minorAscii" w:hAnsiTheme="minorAscii"/>
      <w:b w:val="0"/>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市市场监督管理局</Company>
  <Pages>6</Pages>
  <Words>2230</Words>
  <Characters>2286</Characters>
  <Lines>0</Lines>
  <Paragraphs>0</Paragraphs>
  <TotalTime>72</TotalTime>
  <ScaleCrop>false</ScaleCrop>
  <LinksUpToDate>false</LinksUpToDate>
  <CharactersWithSpaces>2290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2019-11-23T11:45:00Z</dcterms:created>
  <dc:creator>Hao Jiangtao</dc:creator>
  <cp:lastModifiedBy>靖靖</cp:lastModifiedBy>
  <cp:lastPrinted>2022-07-22T10:59:00Z</cp:lastPrinted>
  <dcterms:modified xsi:type="dcterms:W3CDTF">2022-07-25T08:09:06Z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83C496E55790448FBE9299A624E25073</vt:lpwstr>
  </property>
</Properties>
</file>