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color w:val="auto"/>
          <w:sz w:val="44"/>
          <w:szCs w:val="44"/>
        </w:rPr>
      </w:pPr>
    </w:p>
    <w:p>
      <w:pPr>
        <w:snapToGrid w:val="0"/>
        <w:jc w:val="center"/>
        <w:rPr>
          <w:rFonts w:ascii="方正小标宋简体" w:hAnsi="方正小标宋简体" w:eastAsia="方正小标宋简体" w:cs="方正小标宋简体"/>
          <w:color w:val="auto"/>
          <w:sz w:val="44"/>
          <w:szCs w:val="44"/>
        </w:rPr>
      </w:pPr>
    </w:p>
    <w:p>
      <w:pPr>
        <w:snapToGrid w:val="0"/>
        <w:jc w:val="center"/>
        <w:rPr>
          <w:rFonts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吕梁市人民政府外事办公室</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color w:val="auto"/>
          <w:sz w:val="44"/>
          <w:szCs w:val="44"/>
          <w:lang w:val="en"/>
        </w:rPr>
      </w:pPr>
      <w:r>
        <w:rPr>
          <w:rFonts w:hint="eastAsia" w:ascii="方正小标宋简体" w:hAnsi="方正小标宋简体" w:eastAsia="方正小标宋简体" w:cs="方正小标宋简体"/>
          <w:color w:val="auto"/>
          <w:sz w:val="44"/>
          <w:szCs w:val="44"/>
          <w:lang w:val="en"/>
        </w:rPr>
        <w:t>(</w:t>
      </w:r>
      <w:r>
        <w:rPr>
          <w:rFonts w:hint="eastAsia" w:ascii="方正小标宋简体" w:hAnsi="方正小标宋简体" w:eastAsia="方正小标宋简体" w:cs="方正小标宋简体"/>
          <w:color w:val="auto"/>
          <w:sz w:val="44"/>
          <w:szCs w:val="44"/>
        </w:rPr>
        <w:t>吕梁市人民政府台港澳事务办公室</w:t>
      </w:r>
      <w:r>
        <w:rPr>
          <w:rFonts w:hint="eastAsia" w:ascii="方正小标宋简体" w:hAnsi="方正小标宋简体" w:eastAsia="方正小标宋简体" w:cs="方正小标宋简体"/>
          <w:color w:val="auto"/>
          <w:sz w:val="44"/>
          <w:szCs w:val="44"/>
          <w:lang w:val="en"/>
        </w:rPr>
        <w:t>)</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color w:val="auto"/>
          <w:sz w:val="44"/>
          <w:szCs w:val="44"/>
          <w:lang w:val="en"/>
        </w:rPr>
      </w:pPr>
      <w:r>
        <w:rPr>
          <w:rFonts w:hint="eastAsia" w:ascii="方正小标宋简体" w:hAnsi="方正小标宋简体" w:eastAsia="方正小标宋简体" w:cs="方正小标宋简体"/>
          <w:color w:val="auto"/>
          <w:sz w:val="44"/>
          <w:szCs w:val="44"/>
        </w:rPr>
        <w:t>2022年度所属事业单位招才引智          资格复审递补公告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color w:val="auto"/>
        </w:rPr>
      </w:pPr>
      <w:r>
        <w:rPr>
          <w:rFonts w:hint="eastAsia" w:ascii="方正小标宋简体" w:hAnsi="方正小标宋简体" w:eastAsia="方正小标宋简体" w:cs="方正小标宋简体"/>
          <w:color w:val="auto"/>
          <w:sz w:val="44"/>
          <w:szCs w:val="44"/>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根据《吕梁市人民政府外事办公室（吕梁市人民政府台港澳事务办公室）2022年度所属事业单位招才引智实施方案》有关要求，经吕梁市人民政府外事办公室</w:t>
      </w:r>
      <w:r>
        <w:rPr>
          <w:rFonts w:hint="eastAsia" w:ascii="仿宋_GB2312" w:hAnsi="仿宋_GB2312" w:eastAsia="仿宋_GB2312" w:cs="仿宋_GB2312"/>
          <w:color w:val="auto"/>
          <w:kern w:val="0"/>
          <w:sz w:val="32"/>
          <w:szCs w:val="32"/>
          <w:shd w:val="clear" w:color="auto" w:fill="FFFFFF"/>
          <w:lang w:bidi="ar"/>
        </w:rPr>
        <w:t>（吕梁市人民政府台港澳事务办公室）招才引智工作领导组</w:t>
      </w:r>
      <w:r>
        <w:rPr>
          <w:rFonts w:hint="eastAsia" w:ascii="仿宋_GB2312" w:hAnsi="仿宋" w:eastAsia="仿宋_GB2312"/>
          <w:color w:val="auto"/>
          <w:sz w:val="32"/>
          <w:szCs w:val="32"/>
        </w:rPr>
        <w:t>研究，现将资格复审递补有关事项公告如下: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auto"/>
          <w:sz w:val="32"/>
          <w:szCs w:val="32"/>
        </w:rPr>
      </w:pPr>
      <w:r>
        <w:rPr>
          <w:rFonts w:hint="eastAsia" w:ascii="黑体" w:hAnsi="黑体" w:eastAsia="黑体" w:cs="黑体"/>
          <w:color w:val="auto"/>
          <w:sz w:val="32"/>
          <w:szCs w:val="32"/>
        </w:rPr>
        <w:t>一、递补对象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color w:val="auto"/>
        </w:rPr>
      </w:pPr>
      <w:r>
        <w:rPr>
          <w:rFonts w:hint="eastAsia" w:ascii="仿宋_GB2312" w:hAnsi="仿宋" w:eastAsia="仿宋_GB2312"/>
          <w:color w:val="auto"/>
          <w:sz w:val="32"/>
          <w:szCs w:val="32"/>
        </w:rPr>
        <w:t>取得资格复审的人员确认放弃资格复审或资格复审不合格形成的缺额，在同一岗位笔试成绩达到60分及以上的考生中，依据从高分到低分的顺序，等额依次递补资格复审人选。递补时，出现笔试成绩并列的，并列者同时确定为资格复审人员。递补只进行一次。</w:t>
      </w:r>
      <w:r>
        <w:rPr>
          <w:rFonts w:hint="eastAsia" w:ascii="仿宋_GB2312" w:eastAsia="仿宋_GB2312"/>
          <w:b/>
          <w:bCs/>
          <w:color w:val="auto"/>
          <w:sz w:val="32"/>
          <w:szCs w:val="30"/>
        </w:rPr>
        <w:t>（具体岗位及人员名单如下）</w:t>
      </w:r>
    </w:p>
    <w:tbl>
      <w:tblPr>
        <w:tblStyle w:val="7"/>
        <w:tblW w:w="886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10"/>
        <w:gridCol w:w="1020"/>
        <w:gridCol w:w="675"/>
        <w:gridCol w:w="855"/>
        <w:gridCol w:w="690"/>
        <w:gridCol w:w="930"/>
        <w:gridCol w:w="70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35" w:type="dxa"/>
            <w:vAlign w:val="center"/>
          </w:tcPr>
          <w:p>
            <w:pPr>
              <w:spacing w:line="320" w:lineRule="exact"/>
              <w:jc w:val="center"/>
              <w:rPr>
                <w:rFonts w:ascii="宋体" w:hAnsi="宋体" w:cs="宋体"/>
                <w:b/>
                <w:bCs/>
                <w:color w:val="auto"/>
              </w:rPr>
            </w:pPr>
            <w:r>
              <w:rPr>
                <w:rFonts w:hint="eastAsia" w:ascii="宋体" w:hAnsi="宋体" w:cs="宋体"/>
                <w:b/>
                <w:bCs/>
                <w:color w:val="auto"/>
              </w:rPr>
              <w:t xml:space="preserve">招聘 </w:t>
            </w:r>
          </w:p>
          <w:p>
            <w:pPr>
              <w:spacing w:line="320" w:lineRule="exact"/>
              <w:jc w:val="center"/>
              <w:rPr>
                <w:rFonts w:ascii="宋体" w:hAnsi="宋体" w:cs="宋体"/>
                <w:b/>
                <w:bCs/>
                <w:color w:val="auto"/>
              </w:rPr>
            </w:pPr>
            <w:r>
              <w:rPr>
                <w:rFonts w:hint="eastAsia" w:ascii="宋体" w:hAnsi="宋体" w:cs="宋体"/>
                <w:b/>
                <w:bCs/>
                <w:color w:val="auto"/>
              </w:rPr>
              <w:t>部门</w:t>
            </w:r>
          </w:p>
        </w:tc>
        <w:tc>
          <w:tcPr>
            <w:tcW w:w="1110" w:type="dxa"/>
            <w:vAlign w:val="center"/>
          </w:tcPr>
          <w:p>
            <w:pPr>
              <w:spacing w:line="320" w:lineRule="exact"/>
              <w:jc w:val="center"/>
              <w:rPr>
                <w:rFonts w:ascii="宋体" w:hAnsi="宋体" w:cs="宋体"/>
                <w:b/>
                <w:bCs/>
                <w:color w:val="auto"/>
              </w:rPr>
            </w:pPr>
            <w:r>
              <w:rPr>
                <w:rFonts w:hint="eastAsia" w:ascii="宋体" w:hAnsi="宋体" w:cs="宋体"/>
                <w:b/>
                <w:bCs/>
                <w:color w:val="auto"/>
              </w:rPr>
              <w:t>招聘</w:t>
            </w:r>
          </w:p>
          <w:p>
            <w:pPr>
              <w:spacing w:line="320" w:lineRule="exact"/>
              <w:jc w:val="center"/>
              <w:rPr>
                <w:rFonts w:ascii="宋体" w:hAnsi="宋体" w:cs="宋体"/>
                <w:b/>
                <w:bCs/>
                <w:color w:val="auto"/>
              </w:rPr>
            </w:pPr>
            <w:r>
              <w:rPr>
                <w:rFonts w:hint="eastAsia" w:ascii="宋体" w:hAnsi="宋体" w:cs="宋体"/>
                <w:b/>
                <w:bCs/>
                <w:color w:val="auto"/>
              </w:rPr>
              <w:t>单位</w:t>
            </w:r>
          </w:p>
        </w:tc>
        <w:tc>
          <w:tcPr>
            <w:tcW w:w="1020" w:type="dxa"/>
            <w:vAlign w:val="center"/>
          </w:tcPr>
          <w:p>
            <w:pPr>
              <w:spacing w:line="320" w:lineRule="exact"/>
              <w:jc w:val="center"/>
              <w:rPr>
                <w:rFonts w:ascii="宋体" w:hAnsi="宋体" w:cs="宋体"/>
                <w:b/>
                <w:bCs/>
                <w:color w:val="auto"/>
              </w:rPr>
            </w:pPr>
            <w:r>
              <w:rPr>
                <w:rFonts w:hint="eastAsia" w:ascii="宋体" w:hAnsi="宋体" w:cs="宋体"/>
                <w:b/>
                <w:bCs/>
                <w:color w:val="auto"/>
              </w:rPr>
              <w:t>岗位</w:t>
            </w:r>
          </w:p>
        </w:tc>
        <w:tc>
          <w:tcPr>
            <w:tcW w:w="675" w:type="dxa"/>
            <w:vAlign w:val="center"/>
          </w:tcPr>
          <w:p>
            <w:pPr>
              <w:spacing w:line="320" w:lineRule="exact"/>
              <w:jc w:val="center"/>
              <w:rPr>
                <w:color w:val="auto"/>
              </w:rPr>
            </w:pPr>
            <w:r>
              <w:rPr>
                <w:rFonts w:hint="eastAsia" w:ascii="宋体" w:hAnsi="宋体" w:cs="宋体"/>
                <w:b/>
                <w:bCs/>
                <w:color w:val="auto"/>
              </w:rPr>
              <w:t>招聘人数</w:t>
            </w:r>
          </w:p>
        </w:tc>
        <w:tc>
          <w:tcPr>
            <w:tcW w:w="855" w:type="dxa"/>
            <w:vAlign w:val="center"/>
          </w:tcPr>
          <w:p>
            <w:pPr>
              <w:spacing w:before="100" w:beforeAutospacing="1" w:after="100" w:afterAutospacing="1"/>
              <w:jc w:val="center"/>
              <w:rPr>
                <w:color w:val="auto"/>
              </w:rPr>
            </w:pPr>
            <w:r>
              <w:rPr>
                <w:rFonts w:hint="eastAsia" w:ascii="宋体" w:hAnsi="宋体" w:cs="宋体"/>
                <w:b/>
                <w:bCs/>
                <w:color w:val="auto"/>
              </w:rPr>
              <w:t>姓名</w:t>
            </w:r>
          </w:p>
        </w:tc>
        <w:tc>
          <w:tcPr>
            <w:tcW w:w="690" w:type="dxa"/>
            <w:vAlign w:val="center"/>
          </w:tcPr>
          <w:p>
            <w:pPr>
              <w:spacing w:before="100" w:beforeAutospacing="1" w:after="100" w:afterAutospacing="1"/>
              <w:jc w:val="center"/>
              <w:rPr>
                <w:color w:val="auto"/>
              </w:rPr>
            </w:pPr>
            <w:r>
              <w:rPr>
                <w:rFonts w:hint="eastAsia" w:ascii="宋体" w:hAnsi="宋体" w:cs="宋体"/>
                <w:b/>
                <w:bCs/>
                <w:color w:val="auto"/>
              </w:rPr>
              <w:t>性别</w:t>
            </w:r>
          </w:p>
        </w:tc>
        <w:tc>
          <w:tcPr>
            <w:tcW w:w="930" w:type="dxa"/>
            <w:vAlign w:val="center"/>
          </w:tcPr>
          <w:p>
            <w:pPr>
              <w:spacing w:before="100" w:beforeAutospacing="1" w:after="100" w:afterAutospacing="1"/>
              <w:jc w:val="center"/>
              <w:rPr>
                <w:color w:val="auto"/>
              </w:rPr>
            </w:pPr>
            <w:r>
              <w:rPr>
                <w:rFonts w:hint="eastAsia" w:ascii="宋体" w:hAnsi="宋体" w:cs="宋体"/>
                <w:b/>
                <w:bCs/>
                <w:color w:val="auto"/>
              </w:rPr>
              <w:t>报名号</w:t>
            </w:r>
          </w:p>
        </w:tc>
        <w:tc>
          <w:tcPr>
            <w:tcW w:w="705" w:type="dxa"/>
            <w:vAlign w:val="center"/>
          </w:tcPr>
          <w:p>
            <w:pPr>
              <w:spacing w:before="100" w:beforeAutospacing="1" w:after="100" w:afterAutospacing="1"/>
              <w:jc w:val="center"/>
              <w:rPr>
                <w:rFonts w:ascii="宋体" w:hAnsi="宋体" w:cs="宋体"/>
                <w:b/>
                <w:bCs/>
                <w:color w:val="auto"/>
              </w:rPr>
            </w:pPr>
            <w:r>
              <w:rPr>
                <w:rFonts w:hint="eastAsia" w:ascii="宋体" w:hAnsi="宋体" w:cs="宋体"/>
                <w:b/>
                <w:bCs/>
                <w:color w:val="auto"/>
              </w:rPr>
              <w:t>笔试成绩</w:t>
            </w:r>
          </w:p>
        </w:tc>
        <w:tc>
          <w:tcPr>
            <w:tcW w:w="645" w:type="dxa"/>
            <w:vAlign w:val="center"/>
          </w:tcPr>
          <w:p>
            <w:pPr>
              <w:spacing w:before="100" w:beforeAutospacing="1" w:after="100" w:afterAutospacing="1"/>
              <w:jc w:val="center"/>
              <w:rPr>
                <w:rFonts w:ascii="宋体" w:hAnsi="宋体" w:cs="宋体"/>
                <w:b/>
                <w:bCs/>
                <w:color w:val="auto"/>
              </w:rPr>
            </w:pPr>
            <w:r>
              <w:rPr>
                <w:rFonts w:hint="eastAsia" w:ascii="宋体" w:hAnsi="宋体" w:cs="宋体"/>
                <w:b/>
                <w:bCs/>
                <w:color w:val="auto"/>
              </w:rPr>
              <w:t>笔试排名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35" w:type="dxa"/>
          </w:tcPr>
          <w:p>
            <w:pPr>
              <w:pStyle w:val="2"/>
              <w:ind w:left="0" w:leftChars="0"/>
              <w:rPr>
                <w:color w:val="auto"/>
              </w:rPr>
            </w:pPr>
            <w:r>
              <w:rPr>
                <w:rFonts w:hint="eastAsia"/>
                <w:color w:val="auto"/>
              </w:rPr>
              <w:t>吕梁市人民政府外事办公室（吕梁市人民政府台港澳事务办公室）</w:t>
            </w:r>
          </w:p>
        </w:tc>
        <w:tc>
          <w:tcPr>
            <w:tcW w:w="1110" w:type="dxa"/>
            <w:vAlign w:val="center"/>
          </w:tcPr>
          <w:p>
            <w:pPr>
              <w:jc w:val="center"/>
              <w:rPr>
                <w:color w:val="auto"/>
              </w:rPr>
            </w:pPr>
            <w:r>
              <w:rPr>
                <w:rFonts w:hint="eastAsia" w:ascii="宋体" w:hAnsi="宋体" w:cs="宋体"/>
                <w:color w:val="auto"/>
              </w:rPr>
              <w:t>吕梁市人民对外友好协会</w:t>
            </w:r>
          </w:p>
        </w:tc>
        <w:tc>
          <w:tcPr>
            <w:tcW w:w="1020" w:type="dxa"/>
            <w:vAlign w:val="center"/>
          </w:tcPr>
          <w:p>
            <w:pPr>
              <w:pStyle w:val="2"/>
              <w:ind w:left="0" w:leftChars="0"/>
              <w:jc w:val="center"/>
              <w:rPr>
                <w:color w:val="auto"/>
              </w:rPr>
            </w:pPr>
            <w:r>
              <w:rPr>
                <w:rFonts w:hint="eastAsia" w:ascii="宋体" w:hAnsi="宋体" w:cs="宋体"/>
                <w:color w:val="auto"/>
              </w:rPr>
              <w:t>专业技术岗位2</w:t>
            </w:r>
          </w:p>
        </w:tc>
        <w:tc>
          <w:tcPr>
            <w:tcW w:w="675" w:type="dxa"/>
            <w:vAlign w:val="center"/>
          </w:tcPr>
          <w:p>
            <w:pPr>
              <w:spacing w:before="100" w:beforeAutospacing="1" w:after="100" w:afterAutospacing="1"/>
              <w:jc w:val="center"/>
              <w:rPr>
                <w:rFonts w:ascii="宋体" w:hAnsi="宋体" w:cs="宋体"/>
                <w:color w:val="auto"/>
              </w:rPr>
            </w:pPr>
            <w:r>
              <w:rPr>
                <w:rFonts w:hint="eastAsia" w:ascii="宋体" w:hAnsi="宋体" w:cs="宋体"/>
                <w:color w:val="auto"/>
              </w:rPr>
              <w:t>1</w:t>
            </w:r>
          </w:p>
        </w:tc>
        <w:tc>
          <w:tcPr>
            <w:tcW w:w="855" w:type="dxa"/>
            <w:vAlign w:val="center"/>
          </w:tcPr>
          <w:p>
            <w:pPr>
              <w:spacing w:before="100" w:beforeAutospacing="1" w:after="100" w:afterAutospacing="1"/>
              <w:jc w:val="center"/>
              <w:rPr>
                <w:rFonts w:ascii="宋体" w:hAnsi="宋体" w:cs="宋体"/>
                <w:color w:val="auto"/>
              </w:rPr>
            </w:pPr>
            <w:r>
              <w:rPr>
                <w:rFonts w:hint="eastAsia" w:ascii="宋体" w:hAnsi="宋体" w:cs="宋体"/>
                <w:color w:val="auto"/>
              </w:rPr>
              <w:t>杨婧婧</w:t>
            </w:r>
          </w:p>
        </w:tc>
        <w:tc>
          <w:tcPr>
            <w:tcW w:w="690" w:type="dxa"/>
            <w:vAlign w:val="center"/>
          </w:tcPr>
          <w:p>
            <w:pPr>
              <w:spacing w:before="100" w:beforeAutospacing="1" w:after="100" w:afterAutospacing="1"/>
              <w:jc w:val="center"/>
              <w:rPr>
                <w:color w:val="auto"/>
              </w:rPr>
            </w:pPr>
            <w:r>
              <w:rPr>
                <w:rFonts w:hint="eastAsia"/>
                <w:color w:val="auto"/>
              </w:rPr>
              <w:t>女</w:t>
            </w:r>
          </w:p>
        </w:tc>
        <w:tc>
          <w:tcPr>
            <w:tcW w:w="930" w:type="dxa"/>
            <w:vAlign w:val="center"/>
          </w:tcPr>
          <w:p>
            <w:pPr>
              <w:spacing w:before="100" w:beforeAutospacing="1" w:after="100" w:afterAutospacing="1"/>
              <w:jc w:val="center"/>
              <w:rPr>
                <w:rFonts w:ascii="宋体" w:hAnsi="宋体" w:cs="宋体"/>
                <w:color w:val="auto"/>
              </w:rPr>
            </w:pPr>
            <w:r>
              <w:rPr>
                <w:rFonts w:hint="eastAsia" w:ascii="宋体" w:hAnsi="宋体" w:cs="宋体"/>
                <w:color w:val="auto"/>
              </w:rPr>
              <w:t>002274</w:t>
            </w:r>
          </w:p>
        </w:tc>
        <w:tc>
          <w:tcPr>
            <w:tcW w:w="705" w:type="dxa"/>
            <w:vAlign w:val="center"/>
          </w:tcPr>
          <w:p>
            <w:pPr>
              <w:spacing w:before="100" w:beforeAutospacing="1" w:after="100" w:afterAutospacing="1"/>
              <w:jc w:val="center"/>
              <w:rPr>
                <w:rFonts w:ascii="宋体" w:hAnsi="宋体" w:cs="宋体"/>
                <w:color w:val="auto"/>
              </w:rPr>
            </w:pPr>
            <w:r>
              <w:rPr>
                <w:rFonts w:hint="eastAsia" w:ascii="宋体" w:hAnsi="宋体" w:cs="宋体"/>
                <w:color w:val="auto"/>
              </w:rPr>
              <w:t>77.5</w:t>
            </w:r>
          </w:p>
        </w:tc>
        <w:tc>
          <w:tcPr>
            <w:tcW w:w="645" w:type="dxa"/>
            <w:vAlign w:val="center"/>
          </w:tcPr>
          <w:p>
            <w:pPr>
              <w:spacing w:before="100" w:beforeAutospacing="1" w:after="100" w:afterAutospacing="1"/>
              <w:jc w:val="center"/>
              <w:rPr>
                <w:rFonts w:ascii="宋体" w:hAnsi="宋体" w:cs="宋体"/>
                <w:color w:val="auto"/>
              </w:rPr>
            </w:pPr>
            <w:r>
              <w:rPr>
                <w:rFonts w:hint="eastAsia" w:ascii="宋体" w:hAnsi="宋体" w:cs="宋体"/>
                <w:color w:val="auto"/>
              </w:rPr>
              <w:t>4</w:t>
            </w:r>
          </w:p>
        </w:tc>
      </w:tr>
    </w:tbl>
    <w:p>
      <w:pPr>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 xml:space="preserve">二、递补人员资格复审时间、地点 </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3" w:firstLineChars="200"/>
        <w:textAlignment w:val="auto"/>
        <w:rPr>
          <w:rFonts w:ascii="仿宋_GB2312" w:hAnsi="仿宋" w:eastAsia="仿宋_GB2312"/>
          <w:color w:val="auto"/>
          <w:sz w:val="32"/>
          <w:szCs w:val="32"/>
        </w:rPr>
      </w:pPr>
      <w:r>
        <w:rPr>
          <w:rFonts w:hint="eastAsia" w:ascii="仿宋_GB2312" w:hAnsi="仿宋" w:eastAsia="仿宋_GB2312"/>
          <w:b/>
          <w:bCs/>
          <w:color w:val="auto"/>
          <w:sz w:val="32"/>
          <w:szCs w:val="32"/>
        </w:rPr>
        <w:t>时间：</w:t>
      </w:r>
      <w:r>
        <w:rPr>
          <w:rFonts w:hint="eastAsia" w:ascii="仿宋_GB2312" w:hAnsi="仿宋" w:eastAsia="仿宋_GB2312"/>
          <w:color w:val="auto"/>
          <w:sz w:val="32"/>
          <w:szCs w:val="32"/>
        </w:rPr>
        <w:t>2022年7月2</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日—7月2</w:t>
      </w:r>
      <w:r>
        <w:rPr>
          <w:rFonts w:hint="eastAsia" w:ascii="仿宋_GB2312" w:hAnsi="仿宋" w:eastAsia="仿宋_GB2312"/>
          <w:color w:val="auto"/>
          <w:sz w:val="32"/>
          <w:szCs w:val="32"/>
          <w:lang w:val="en-US" w:eastAsia="zh-CN"/>
        </w:rPr>
        <w:t>9</w:t>
      </w:r>
      <w:bookmarkStart w:id="0" w:name="_GoBack"/>
      <w:bookmarkEnd w:id="0"/>
      <w:r>
        <w:rPr>
          <w:rFonts w:hint="eastAsia" w:ascii="仿宋_GB2312" w:hAnsi="仿宋" w:eastAsia="仿宋_GB2312"/>
          <w:color w:val="auto"/>
          <w:sz w:val="32"/>
          <w:szCs w:val="32"/>
        </w:rPr>
        <w:t>日</w:t>
      </w:r>
      <w:r>
        <w:rPr>
          <w:rFonts w:hint="eastAsia" w:ascii="仿宋_GB2312" w:hAnsi="仿宋_GB2312" w:eastAsia="仿宋_GB2312" w:cs="仿宋_GB2312"/>
          <w:color w:val="auto"/>
          <w:kern w:val="0"/>
          <w:sz w:val="32"/>
          <w:szCs w:val="32"/>
          <w:lang w:bidi="ar"/>
        </w:rPr>
        <w:t>（两天）</w:t>
      </w:r>
      <w:r>
        <w:rPr>
          <w:rFonts w:hint="eastAsia" w:ascii="仿宋_GB2312" w:hAnsi="仿宋" w:eastAsia="仿宋_GB2312"/>
          <w:color w:val="auto"/>
          <w:sz w:val="32"/>
          <w:szCs w:val="32"/>
        </w:rPr>
        <w:t xml:space="preserve"> </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1600" w:firstLineChars="500"/>
        <w:textAlignment w:val="auto"/>
        <w:rPr>
          <w:color w:val="auto"/>
        </w:rPr>
      </w:pPr>
      <w:r>
        <w:rPr>
          <w:rFonts w:hint="eastAsia" w:ascii="仿宋_GB2312" w:hAnsi="仿宋" w:eastAsia="仿宋_GB2312"/>
          <w:color w:val="auto"/>
          <w:sz w:val="32"/>
          <w:szCs w:val="32"/>
        </w:rPr>
        <w:t>上午09</w:t>
      </w:r>
      <w:r>
        <w:rPr>
          <w:rFonts w:ascii="仿宋_GB2312" w:hAnsi="仿宋" w:eastAsia="仿宋_GB2312"/>
          <w:color w:val="auto"/>
          <w:sz w:val="32"/>
          <w:szCs w:val="32"/>
          <w:lang w:val="en"/>
        </w:rPr>
        <w:t>:</w:t>
      </w:r>
      <w:r>
        <w:rPr>
          <w:rFonts w:hint="eastAsia" w:ascii="仿宋_GB2312" w:hAnsi="仿宋" w:eastAsia="仿宋_GB2312"/>
          <w:color w:val="auto"/>
          <w:sz w:val="32"/>
          <w:szCs w:val="32"/>
        </w:rPr>
        <w:t>00—11</w:t>
      </w:r>
      <w:r>
        <w:rPr>
          <w:rFonts w:ascii="仿宋_GB2312" w:hAnsi="仿宋" w:eastAsia="仿宋_GB2312"/>
          <w:color w:val="auto"/>
          <w:sz w:val="32"/>
          <w:szCs w:val="32"/>
          <w:lang w:val="en"/>
        </w:rPr>
        <w:t>:</w:t>
      </w:r>
      <w:r>
        <w:rPr>
          <w:rFonts w:hint="eastAsia" w:ascii="仿宋_GB2312" w:hAnsi="仿宋" w:eastAsia="仿宋_GB2312"/>
          <w:color w:val="auto"/>
          <w:sz w:val="32"/>
          <w:szCs w:val="32"/>
        </w:rPr>
        <w:t>30     下午15:00—17:30</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1443" w:leftChars="305" w:hanging="803" w:hangingChars="25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地点：</w:t>
      </w:r>
      <w:r>
        <w:rPr>
          <w:rFonts w:hint="eastAsia" w:ascii="仿宋_GB2312" w:hAnsi="仿宋" w:eastAsia="仿宋_GB2312"/>
          <w:color w:val="auto"/>
          <w:sz w:val="32"/>
          <w:szCs w:val="32"/>
        </w:rPr>
        <w:t>吕梁市人民政府外事办公室（吕梁市人民政府台港澳</w:t>
      </w:r>
    </w:p>
    <w:p>
      <w:pPr>
        <w:keepNext w:val="0"/>
        <w:keepLines w:val="0"/>
        <w:pageBreakBefore w:val="0"/>
        <w:kinsoku/>
        <w:wordWrap/>
        <w:overflowPunct/>
        <w:topLinePunct w:val="0"/>
        <w:autoSpaceDE/>
        <w:autoSpaceDN/>
        <w:bidi w:val="0"/>
        <w:adjustRightInd/>
        <w:snapToGrid w:val="0"/>
        <w:spacing w:beforeAutospacing="0" w:afterAutospacing="0" w:line="560"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rPr>
        <w:t>事务办公室）（吕梁市离石区永宁中路9号市委北门工会楼306）</w:t>
      </w:r>
    </w:p>
    <w:p>
      <w:pPr>
        <w:keepNext w:val="0"/>
        <w:keepLines w:val="0"/>
        <w:pageBreakBefore w:val="0"/>
        <w:kinsoku/>
        <w:wordWrap/>
        <w:overflowPunct/>
        <w:topLinePunct w:val="0"/>
        <w:autoSpaceDE/>
        <w:autoSpaceDN/>
        <w:bidi w:val="0"/>
        <w:adjustRightInd/>
        <w:spacing w:beforeAutospacing="0" w:afterAutospacing="0" w:line="560" w:lineRule="exact"/>
        <w:ind w:left="0" w:lef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咨询电话：</w:t>
      </w:r>
      <w:r>
        <w:rPr>
          <w:rFonts w:hint="eastAsia" w:ascii="仿宋_GB2312" w:hAnsi="仿宋_GB2312" w:eastAsia="仿宋_GB2312" w:cs="仿宋_GB2312"/>
          <w:color w:val="auto"/>
          <w:sz w:val="32"/>
          <w:szCs w:val="32"/>
        </w:rPr>
        <w:t>0358-3372217</w:t>
      </w:r>
    </w:p>
    <w:p>
      <w:pPr>
        <w:keepNext w:val="0"/>
        <w:keepLines w:val="0"/>
        <w:pageBreakBefore w:val="0"/>
        <w:kinsoku/>
        <w:wordWrap/>
        <w:overflowPunct/>
        <w:topLinePunct w:val="0"/>
        <w:autoSpaceDE/>
        <w:autoSpaceDN/>
        <w:bidi w:val="0"/>
        <w:adjustRightInd/>
        <w:spacing w:beforeAutospacing="0" w:afterAutospacing="0" w:line="560" w:lineRule="exact"/>
        <w:ind w:left="0" w:lef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监督电话：</w:t>
      </w:r>
      <w:r>
        <w:rPr>
          <w:rFonts w:hint="eastAsia" w:ascii="仿宋_GB2312" w:hAnsi="仿宋_GB2312" w:eastAsia="仿宋_GB2312" w:cs="仿宋_GB2312"/>
          <w:color w:val="auto"/>
          <w:sz w:val="32"/>
          <w:szCs w:val="32"/>
        </w:rPr>
        <w:t>0358-8229262</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黑体" w:hAnsi="黑体" w:eastAsia="黑体" w:cs="黑体"/>
          <w:color w:val="auto"/>
          <w:sz w:val="32"/>
          <w:szCs w:val="30"/>
        </w:rPr>
      </w:pPr>
      <w:r>
        <w:rPr>
          <w:rFonts w:hint="eastAsia" w:ascii="黑体" w:hAnsi="黑体" w:eastAsia="黑体" w:cs="黑体"/>
          <w:color w:val="auto"/>
          <w:sz w:val="32"/>
          <w:szCs w:val="30"/>
        </w:rPr>
        <w:t>三、资格复审所需材料</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（1）《报名登记表》（彩色打印一式三份，并在本人承诺部分签字）；</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（2）本人有效居民身份证、户口簿（首页及本人页）原件及复印件（一式三份）；</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（3）本人近一年内2寸红底免冠正面照片3张；</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（4）毕业证、学位证原件及复印件（一式三份）；</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（5）通过学信网下载的《教育部学历证书电子注册备案表》学历证明；通过中国学位与研究生教育信息网下载的《教育部与研究生发展中心认证报告》学位证明；</w:t>
      </w:r>
      <w:r>
        <w:rPr>
          <w:rFonts w:hint="eastAsia" w:ascii="仿宋_GB2312" w:eastAsia="仿宋_GB2312"/>
          <w:color w:val="auto"/>
          <w:sz w:val="32"/>
          <w:szCs w:val="30"/>
        </w:rPr>
        <w:t>留学人员应提供教育部中国留学服务中心出具的国（境）外学历、学位认证书原件及复印件；</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6）复审时暂未取得相应学历和学位证书的2022年应届毕业生，需提供学校出具的学历学位证明，说明入学及毕业时间、所学专业、是否可如期毕业及按期取得学历、学位证书，并在2022年8月31日前取得相应的学历和学位证书；</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ascii="仿宋_GB2312" w:eastAsia="仿宋_GB2312"/>
          <w:color w:val="auto"/>
          <w:sz w:val="32"/>
          <w:szCs w:val="30"/>
        </w:rPr>
        <w:t>（</w:t>
      </w:r>
      <w:r>
        <w:rPr>
          <w:rFonts w:hint="eastAsia" w:ascii="仿宋_GB2312" w:eastAsia="仿宋_GB2312"/>
          <w:color w:val="auto"/>
          <w:sz w:val="32"/>
          <w:szCs w:val="30"/>
        </w:rPr>
        <w:t>7</w:t>
      </w:r>
      <w:r>
        <w:rPr>
          <w:rFonts w:ascii="仿宋_GB2312" w:eastAsia="仿宋_GB2312"/>
          <w:color w:val="auto"/>
          <w:sz w:val="32"/>
          <w:szCs w:val="30"/>
        </w:rPr>
        <w:t>）已就业人员须出具单位同意报考证明。其中机关事业单位工作人员须出具所在单位、主管部门和组织、人社部门的同意报考证明，说明是否正式在编人员，何时通过何种方式参加工作，是否有服务期限，截止招才引智公告发布之日</w:t>
      </w:r>
      <w:r>
        <w:rPr>
          <w:rFonts w:hint="eastAsia" w:ascii="仿宋_GB2312" w:eastAsia="仿宋_GB2312"/>
          <w:color w:val="auto"/>
          <w:sz w:val="32"/>
          <w:szCs w:val="30"/>
        </w:rPr>
        <w:t>（2022年4月29日）</w:t>
      </w:r>
      <w:r>
        <w:rPr>
          <w:rFonts w:ascii="仿宋_GB2312" w:eastAsia="仿宋_GB2312"/>
          <w:color w:val="auto"/>
          <w:sz w:val="32"/>
          <w:szCs w:val="30"/>
        </w:rPr>
        <w:t>的工作年限等；</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hAnsi="仿宋" w:eastAsia="仿宋_GB2312" w:cs="仿宋_GB2312"/>
          <w:color w:val="auto"/>
          <w:kern w:val="0"/>
          <w:sz w:val="32"/>
          <w:szCs w:val="32"/>
          <w:lang w:bidi="ar"/>
        </w:rPr>
      </w:pPr>
      <w:r>
        <w:rPr>
          <w:rFonts w:hint="eastAsia" w:ascii="仿宋_GB2312" w:eastAsia="仿宋_GB2312"/>
          <w:color w:val="auto"/>
          <w:kern w:val="0"/>
          <w:sz w:val="32"/>
          <w:szCs w:val="32"/>
          <w:lang w:bidi="ar"/>
        </w:rPr>
        <w:t>（8）报考吕梁市人民对外友好协会专业技术岗位2的考生</w:t>
      </w:r>
      <w:r>
        <w:rPr>
          <w:rFonts w:hint="eastAsia" w:ascii="仿宋_GB2312" w:hAnsi="仿宋" w:eastAsia="仿宋_GB2312" w:cs="仿宋_GB2312"/>
          <w:color w:val="auto"/>
          <w:kern w:val="0"/>
          <w:sz w:val="32"/>
          <w:szCs w:val="32"/>
          <w:lang w:bidi="ar"/>
        </w:rPr>
        <w:t>需提供高等学校英语专业八级证书。</w:t>
      </w:r>
    </w:p>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0"/>
        </w:rPr>
        <w:t>资格复审注意事项</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hint="eastAsia" w:ascii="仿宋_GB2312" w:eastAsia="仿宋_GB2312"/>
          <w:color w:val="auto"/>
          <w:sz w:val="32"/>
          <w:szCs w:val="30"/>
        </w:rPr>
        <w:t xml:space="preserve">（1）资格复审必须由考生本人参加，其他人不得代替资格复审。 </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hint="eastAsia" w:ascii="仿宋_GB2312" w:eastAsia="仿宋_GB2312"/>
          <w:color w:val="auto"/>
          <w:sz w:val="32"/>
          <w:szCs w:val="30"/>
        </w:rPr>
        <w:t xml:space="preserve">（2）考生须在规定的时间内参加资格复审，未按规定时间、地点参加资格复审的，视为自动放弃面试资格。 </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hint="eastAsia" w:ascii="仿宋_GB2312" w:eastAsia="仿宋_GB2312"/>
          <w:color w:val="auto"/>
          <w:sz w:val="32"/>
          <w:szCs w:val="30"/>
        </w:rPr>
        <w:t>（3）证件（证明）不全或所提供的证件（证明）与所报岗位资格条件不符以及主要信息不实，影响资格复审的，取消该考生参加面试资格。</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color w:val="auto"/>
        </w:rPr>
      </w:pPr>
      <w:r>
        <w:rPr>
          <w:rFonts w:hint="eastAsia" w:ascii="仿宋_GB2312" w:eastAsia="仿宋_GB2312"/>
          <w:color w:val="auto"/>
          <w:sz w:val="32"/>
          <w:szCs w:val="30"/>
        </w:rPr>
        <w:t>（4）参加资格复审的考生请认真阅读本公告，提前准备所需材料。</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eastAsia="仿宋_GB2312"/>
          <w:color w:val="auto"/>
          <w:sz w:val="32"/>
          <w:szCs w:val="30"/>
        </w:rPr>
      </w:pPr>
      <w:r>
        <w:rPr>
          <w:rFonts w:hint="eastAsia" w:ascii="仿宋_GB2312" w:eastAsia="仿宋_GB2312"/>
          <w:color w:val="auto"/>
          <w:sz w:val="32"/>
          <w:szCs w:val="30"/>
        </w:rPr>
        <w:t>（5）</w:t>
      </w:r>
      <w:r>
        <w:rPr>
          <w:rFonts w:ascii="仿宋_GB2312" w:eastAsia="仿宋_GB2312"/>
          <w:color w:val="auto"/>
          <w:sz w:val="32"/>
          <w:szCs w:val="30"/>
        </w:rPr>
        <w:t>资格审查贯穿本次招才引智工作全过程，在任何环节发现不符合岗位报名要求的考生，立即取消其</w:t>
      </w:r>
      <w:r>
        <w:rPr>
          <w:rFonts w:hint="eastAsia" w:ascii="仿宋_GB2312" w:eastAsia="仿宋_GB2312"/>
          <w:color w:val="auto"/>
          <w:sz w:val="32"/>
          <w:szCs w:val="30"/>
        </w:rPr>
        <w:t>面</w:t>
      </w:r>
      <w:r>
        <w:rPr>
          <w:rFonts w:ascii="仿宋_GB2312" w:eastAsia="仿宋_GB2312"/>
          <w:color w:val="auto"/>
          <w:sz w:val="32"/>
          <w:szCs w:val="30"/>
        </w:rPr>
        <w:t>试资格。</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黑体" w:hAnsi="黑体" w:eastAsia="黑体" w:cs="黑体"/>
          <w:color w:val="auto"/>
          <w:sz w:val="32"/>
          <w:szCs w:val="32"/>
          <w:shd w:val="clear" w:color="auto" w:fill="FFFFFF"/>
          <w:lang w:bidi="ar"/>
        </w:rPr>
      </w:pPr>
      <w:r>
        <w:rPr>
          <w:rFonts w:hint="eastAsia" w:ascii="黑体" w:hAnsi="黑体" w:eastAsia="黑体" w:cs="黑体"/>
          <w:color w:val="auto"/>
          <w:sz w:val="32"/>
          <w:szCs w:val="32"/>
        </w:rPr>
        <w:t>五、疫</w:t>
      </w:r>
      <w:r>
        <w:rPr>
          <w:rFonts w:hint="eastAsia" w:ascii="黑体" w:hAnsi="黑体" w:eastAsia="黑体" w:cs="黑体"/>
          <w:color w:val="auto"/>
          <w:sz w:val="32"/>
          <w:szCs w:val="32"/>
          <w:shd w:val="clear" w:color="auto" w:fill="FFFFFF"/>
          <w:lang w:bidi="ar"/>
        </w:rPr>
        <w:t>情防控注意事项</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lang w:val="en"/>
        </w:rPr>
        <w:t>（一）</w:t>
      </w:r>
      <w:r>
        <w:rPr>
          <w:rFonts w:hint="eastAsia" w:ascii="仿宋_GB2312" w:hAnsi="仿宋_GB2312" w:eastAsia="仿宋_GB2312" w:cs="仿宋_GB2312"/>
          <w:color w:val="auto"/>
          <w:kern w:val="2"/>
          <w:sz w:val="32"/>
          <w:szCs w:val="32"/>
        </w:rPr>
        <w:t>考生要密切关注并严格遵守居住地和吕梁市疫情防控最新要求及交通出行规定。</w:t>
      </w:r>
      <w:r>
        <w:rPr>
          <w:rFonts w:hint="eastAsia" w:ascii="仿宋_GB2312" w:hAnsi="仿宋_GB2312" w:eastAsia="仿宋_GB2312" w:cs="仿宋_GB2312"/>
          <w:color w:val="auto"/>
          <w:sz w:val="32"/>
          <w:szCs w:val="32"/>
          <w:shd w:val="clear" w:color="auto" w:fill="FFFFFF"/>
          <w:lang w:bidi="ar"/>
        </w:rPr>
        <w:t>资格复审</w:t>
      </w:r>
      <w:r>
        <w:rPr>
          <w:rFonts w:hint="eastAsia" w:ascii="仿宋_GB2312" w:hAnsi="仿宋_GB2312" w:eastAsia="仿宋_GB2312" w:cs="仿宋_GB2312"/>
          <w:color w:val="auto"/>
          <w:kern w:val="2"/>
          <w:sz w:val="32"/>
          <w:szCs w:val="32"/>
        </w:rPr>
        <w:t>前非必要不参加聚集性活动，确保资格复审期间身体状况良好。</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（二）考生须提前申领“山西健康码”（健康码）和“通信大数据行程卡”（行程码），做好个人健康监测。</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资格复审的，要严格按照居住地和吕梁市疫情防控要求及隔离政策，</w:t>
      </w:r>
      <w:r>
        <w:rPr>
          <w:rFonts w:hint="eastAsia" w:ascii="仿宋_GB2312" w:hAnsi="仿宋_GB2312" w:eastAsia="仿宋_GB2312" w:cs="仿宋_GB2312"/>
          <w:b/>
          <w:bCs/>
          <w:color w:val="auto"/>
          <w:kern w:val="2"/>
          <w:sz w:val="32"/>
          <w:szCs w:val="32"/>
        </w:rPr>
        <w:t>资格复审前未完成隔离管控等措施的，不能参加资格复审</w:t>
      </w:r>
      <w:r>
        <w:rPr>
          <w:rFonts w:hint="eastAsia" w:ascii="仿宋_GB2312" w:hAnsi="仿宋_GB2312" w:eastAsia="仿宋_GB2312" w:cs="仿宋_GB2312"/>
          <w:color w:val="auto"/>
          <w:kern w:val="2"/>
          <w:sz w:val="32"/>
          <w:szCs w:val="32"/>
        </w:rPr>
        <w:t>。新冠肺炎确诊病例、无症状感染者、疑似病例及密切接触者，已治愈出院或解除隔离，但尚在随访及医学观察期内的禁止参加资格复审。</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（四）考生须自觉遵守吕梁市疫情防控规定，按照疫情防控要求参加资格复审。</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入吕返吕人员：</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1.省外无疫情风险县（市、区）的入吕返吕人员，不再查验48小时内核酸检测阴性证明，不再实施落地核酸检测，抵吕后24小时内完成一次免费核酸检测，在做好个人防护的前提下有序流动。</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2.省内无疫情时，省内人员、车辆有序通行。</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3.对7天内有高风险区旅居史的入吕返吕人员，赋红码，实施7天集中隔离医学观察措施，在第1、2、3、5、7天各开展一次核酸检测。</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4.对7天内有中风险区旅居史的入吕返吕人员，赋黄码，实施7天居家隔离医学观察措施，在第1、4、7天各开展一次核酸检测。</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5.对7天内有低风险区旅居史的入吕返吕人员，抵吕后3天内完成2次核酸检测，并做好健康监测，未按要求落实核酸检测的赋黄码管理，完成核酸检测后转绿码。</w:t>
      </w:r>
    </w:p>
    <w:p>
      <w:pPr>
        <w:keepNext w:val="0"/>
        <w:keepLines w:val="0"/>
        <w:pageBreakBefore w:val="0"/>
        <w:kinsoku/>
        <w:wordWrap/>
        <w:overflowPunct/>
        <w:topLinePunct w:val="0"/>
        <w:autoSpaceDE/>
        <w:autoSpaceDN/>
        <w:bidi w:val="0"/>
        <w:adjustRightInd/>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6.隔离医学观察管理期限自离开风险区域算起，排查时间从当地调整风险等级之日起回溯7天。</w:t>
      </w: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对入境人员，严格实施“7天集中隔离医学观察+3天居家健康监测”管控措施。集中隔离医学观察的第1、2、3、5、7天各开展一次核酸检测，解除集中隔离后，落实点对点闭环管理，实施居家健康监测，并于居家健康监测的第3天开展一次核酸检测。</w:t>
      </w:r>
    </w:p>
    <w:p>
      <w:pPr>
        <w:keepNext w:val="0"/>
        <w:keepLines w:val="0"/>
        <w:pageBreakBefore w:val="0"/>
        <w:kinsoku/>
        <w:wordWrap/>
        <w:overflowPunct/>
        <w:topLinePunct w:val="0"/>
        <w:autoSpaceDE/>
        <w:autoSpaceDN/>
        <w:bidi w:val="0"/>
        <w:adjustRightInd/>
        <w:spacing w:beforeAutospacing="0" w:afterAutospacing="0" w:line="560" w:lineRule="exact"/>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8.对治愈出院或解除集中隔离的确诊病例、无症状感染者，实施7天居家健康监测，于第3、7天各开展一次核酸检测。其同住人员，在第3、7天各开展一次核酸检测。</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bidi="ar"/>
        </w:rPr>
        <w:t>（五）考生在资格复审前，须认真阅读并签</w:t>
      </w:r>
      <w:r>
        <w:rPr>
          <w:rFonts w:hint="eastAsia" w:ascii="仿宋_GB2312" w:hAnsi="仿宋_GB2312" w:eastAsia="仿宋_GB2312" w:cs="仿宋_GB2312"/>
          <w:color w:val="auto"/>
          <w:kern w:val="2"/>
          <w:sz w:val="32"/>
          <w:szCs w:val="32"/>
        </w:rPr>
        <w:t>署《吕梁市2022年度市直事业单位招才引智考试考生健康状况、行程登记表暨考生承诺书》。</w:t>
      </w:r>
      <w:r>
        <w:rPr>
          <w:rFonts w:hint="eastAsia" w:ascii="仿宋_GB2312" w:hAnsi="仿宋_GB2312" w:eastAsia="仿宋_GB2312" w:cs="仿宋_GB2312"/>
          <w:color w:val="auto"/>
          <w:sz w:val="32"/>
          <w:szCs w:val="32"/>
          <w:shd w:val="clear" w:color="auto" w:fill="FFFFFF"/>
          <w:lang w:bidi="ar"/>
        </w:rPr>
        <w:t>资格复审</w:t>
      </w:r>
      <w:r>
        <w:rPr>
          <w:rFonts w:hint="eastAsia" w:ascii="仿宋_GB2312" w:hAnsi="仿宋_GB2312" w:eastAsia="仿宋_GB2312" w:cs="仿宋_GB2312"/>
          <w:color w:val="auto"/>
          <w:kern w:val="2"/>
          <w:sz w:val="32"/>
          <w:szCs w:val="32"/>
        </w:rPr>
        <w:t>前</w:t>
      </w:r>
      <w:r>
        <w:rPr>
          <w:rFonts w:hint="eastAsia" w:ascii="仿宋_GB2312" w:hAnsi="仿宋_GB2312" w:eastAsia="仿宋_GB2312" w:cs="仿宋_GB2312"/>
          <w:color w:val="auto"/>
          <w:sz w:val="32"/>
          <w:szCs w:val="32"/>
          <w:shd w:val="clear" w:color="auto" w:fill="FFFFFF"/>
          <w:lang w:bidi="ar"/>
        </w:rPr>
        <w:t>须严格执行测温、扫验码(场所码、健康码、行程码)、查证(48小时内核酸检测阴性证明，以检测时间为准，电子、纸质均可)、戴口罩(考生自备)等疫情防控“四要素”。</w:t>
      </w:r>
      <w:r>
        <w:rPr>
          <w:rFonts w:hint="eastAsia" w:ascii="仿宋_GB2312" w:hAnsi="仿宋_GB2312" w:eastAsia="仿宋_GB2312" w:cs="仿宋_GB2312"/>
          <w:color w:val="auto"/>
          <w:sz w:val="32"/>
          <w:szCs w:val="32"/>
        </w:rPr>
        <w:t>山西健康码非绿码及不能提供资格复审前48小时内核酸检测阴性证明的考生，不得参加资格复审。</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（六）考生资格复审时应注意个人防护，服从现场工作人员管理。考生应自备一次性医用口罩，除核验身份外，须全程佩戴口罩，且在划定区域内活动。资格复审结束后，应听从工作人员指挥，依次、有序离开。</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rPr>
          <w:rFonts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七）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textAlignment w:val="auto"/>
        <w:rPr>
          <w:rFonts w:ascii="仿宋_GB2312" w:hAnsi="仿宋_GB2312" w:eastAsia="仿宋_GB2312" w:cs="仿宋_GB2312"/>
          <w:color w:val="auto"/>
          <w:sz w:val="32"/>
          <w:szCs w:val="32"/>
        </w:rPr>
      </w:pPr>
    </w:p>
    <w:p>
      <w:pPr>
        <w:pStyle w:val="2"/>
        <w:keepNext w:val="0"/>
        <w:keepLines w:val="0"/>
        <w:pageBreakBefore w:val="0"/>
        <w:kinsoku/>
        <w:wordWrap/>
        <w:overflowPunct/>
        <w:topLinePunct w:val="0"/>
        <w:autoSpaceDE/>
        <w:autoSpaceDN/>
        <w:bidi w:val="0"/>
        <w:adjustRightInd/>
        <w:spacing w:before="0" w:beforeAutospacing="0" w:after="0" w:afterAutospacing="0" w:line="560" w:lineRule="exact"/>
        <w:ind w:left="0" w:leftChars="0"/>
        <w:textAlignment w:val="auto"/>
        <w:rPr>
          <w:color w:val="auto"/>
        </w:rPr>
      </w:pP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jc w:val="center"/>
        <w:textAlignment w:val="auto"/>
        <w:rPr>
          <w:rFonts w:ascii="仿宋_GB2312" w:hAnsi="仿宋" w:eastAsia="仿宋_GB2312"/>
          <w:color w:val="auto"/>
          <w:sz w:val="32"/>
          <w:szCs w:val="32"/>
        </w:rPr>
      </w:pPr>
      <w:r>
        <w:rPr>
          <w:rFonts w:hint="eastAsia" w:ascii="仿宋_GB2312" w:hAnsi="仿宋" w:eastAsia="仿宋_GB2312"/>
          <w:color w:val="auto"/>
          <w:sz w:val="32"/>
          <w:szCs w:val="32"/>
        </w:rPr>
        <w:t xml:space="preserve">           </w:t>
      </w:r>
      <w:r>
        <w:rPr>
          <w:rFonts w:hint="default" w:ascii="仿宋_GB2312" w:hAnsi="仿宋" w:eastAsia="仿宋_GB2312"/>
          <w:color w:val="auto"/>
          <w:sz w:val="32"/>
          <w:szCs w:val="32"/>
          <w:lang w:val="en"/>
        </w:rPr>
        <w:t xml:space="preserve">         </w:t>
      </w:r>
      <w:r>
        <w:rPr>
          <w:rFonts w:hint="eastAsia" w:ascii="仿宋_GB2312" w:hAnsi="仿宋" w:eastAsia="仿宋_GB2312"/>
          <w:color w:val="auto"/>
          <w:sz w:val="32"/>
          <w:szCs w:val="32"/>
        </w:rPr>
        <w:t>吕梁市人民政府外事办公室</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jc w:val="center"/>
        <w:textAlignment w:val="auto"/>
        <w:rPr>
          <w:rFonts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xml:space="preserve">              </w:t>
      </w:r>
      <w:r>
        <w:rPr>
          <w:rFonts w:hint="default" w:ascii="仿宋_GB2312" w:hAnsi="仿宋_GB2312" w:eastAsia="仿宋_GB2312" w:cs="仿宋_GB2312"/>
          <w:color w:val="auto"/>
          <w:kern w:val="0"/>
          <w:sz w:val="32"/>
          <w:szCs w:val="32"/>
          <w:shd w:val="clear" w:color="auto" w:fill="FFFFFF"/>
          <w:lang w:val="en" w:bidi="ar"/>
        </w:rPr>
        <w:t xml:space="preserve">      </w:t>
      </w:r>
      <w:r>
        <w:rPr>
          <w:rFonts w:hint="eastAsia" w:ascii="仿宋_GB2312" w:hAnsi="仿宋_GB2312" w:eastAsia="仿宋_GB2312" w:cs="仿宋_GB2312"/>
          <w:color w:val="auto"/>
          <w:kern w:val="0"/>
          <w:sz w:val="32"/>
          <w:szCs w:val="32"/>
          <w:shd w:val="clear" w:color="auto" w:fill="FFFFFF"/>
          <w:lang w:bidi="ar"/>
        </w:rPr>
        <w:t>（吕梁市人民政府台港澳事务办公室）</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jc w:val="center"/>
        <w:textAlignment w:val="auto"/>
        <w:rPr>
          <w:rFonts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xml:space="preserve">            </w:t>
      </w:r>
      <w:r>
        <w:rPr>
          <w:rFonts w:hint="default" w:ascii="仿宋_GB2312" w:hAnsi="仿宋_GB2312" w:eastAsia="仿宋_GB2312" w:cs="仿宋_GB2312"/>
          <w:color w:val="auto"/>
          <w:kern w:val="0"/>
          <w:sz w:val="32"/>
          <w:szCs w:val="32"/>
          <w:shd w:val="clear" w:color="auto" w:fill="FFFFFF"/>
          <w:lang w:val="en" w:bidi="ar"/>
        </w:rPr>
        <w:t xml:space="preserve">      </w:t>
      </w:r>
      <w:r>
        <w:rPr>
          <w:rFonts w:hint="eastAsia" w:ascii="仿宋_GB2312" w:hAnsi="仿宋_GB2312" w:eastAsia="仿宋_GB2312" w:cs="仿宋_GB2312"/>
          <w:color w:val="auto"/>
          <w:kern w:val="0"/>
          <w:sz w:val="32"/>
          <w:szCs w:val="32"/>
          <w:shd w:val="clear" w:color="auto" w:fill="FFFFFF"/>
          <w:lang w:bidi="ar"/>
        </w:rPr>
        <w:t xml:space="preserve"> </w:t>
      </w:r>
      <w:r>
        <w:rPr>
          <w:rFonts w:hint="default" w:ascii="仿宋_GB2312" w:hAnsi="仿宋_GB2312" w:eastAsia="仿宋_GB2312" w:cs="仿宋_GB2312"/>
          <w:color w:val="auto"/>
          <w:kern w:val="0"/>
          <w:sz w:val="32"/>
          <w:szCs w:val="32"/>
          <w:shd w:val="clear" w:color="auto" w:fill="FFFFFF"/>
          <w:lang w:val="en" w:bidi="ar"/>
        </w:rPr>
        <w:t xml:space="preserve">   </w:t>
      </w:r>
      <w:r>
        <w:rPr>
          <w:rFonts w:hint="eastAsia" w:ascii="仿宋_GB2312" w:hAnsi="仿宋_GB2312" w:eastAsia="仿宋_GB2312" w:cs="仿宋_GB2312"/>
          <w:color w:val="auto"/>
          <w:kern w:val="0"/>
          <w:sz w:val="32"/>
          <w:szCs w:val="32"/>
          <w:shd w:val="clear" w:color="auto" w:fill="FFFFFF"/>
          <w:lang w:bidi="ar"/>
        </w:rPr>
        <w:t>招才引智工作领导组（代章）</w:t>
      </w:r>
    </w:p>
    <w:p>
      <w:pPr>
        <w:keepNext w:val="0"/>
        <w:keepLines w:val="0"/>
        <w:pageBreakBefore w:val="0"/>
        <w:kinsoku/>
        <w:wordWrap/>
        <w:overflowPunct/>
        <w:topLinePunct w:val="0"/>
        <w:autoSpaceDE/>
        <w:autoSpaceDN/>
        <w:bidi w:val="0"/>
        <w:adjustRightInd/>
        <w:snapToGrid w:val="0"/>
        <w:spacing w:beforeAutospacing="0" w:afterAutospacing="0" w:line="560" w:lineRule="exact"/>
        <w:ind w:left="0" w:leftChars="0" w:firstLine="4800" w:firstLineChars="1500"/>
        <w:textAlignment w:val="auto"/>
        <w:rPr>
          <w:color w:val="auto"/>
        </w:rPr>
      </w:pPr>
      <w:r>
        <w:rPr>
          <w:rFonts w:hint="eastAsia" w:ascii="仿宋_GB2312" w:hAnsi="仿宋_GB2312" w:eastAsia="仿宋_GB2312" w:cs="仿宋_GB2312"/>
          <w:color w:val="auto"/>
          <w:sz w:val="32"/>
          <w:szCs w:val="32"/>
        </w:rPr>
        <w:t>2022年7月22日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E87DF"/>
    <w:multiLevelType w:val="singleLevel"/>
    <w:tmpl w:val="417E87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B71888"/>
    <w:rsid w:val="00543A8E"/>
    <w:rsid w:val="00610D99"/>
    <w:rsid w:val="009400A3"/>
    <w:rsid w:val="00970C84"/>
    <w:rsid w:val="009F1210"/>
    <w:rsid w:val="00B71888"/>
    <w:rsid w:val="00EC10A8"/>
    <w:rsid w:val="00FC13C5"/>
    <w:rsid w:val="00FC2EE6"/>
    <w:rsid w:val="12DB3037"/>
    <w:rsid w:val="1EFF14D9"/>
    <w:rsid w:val="22F32492"/>
    <w:rsid w:val="256367CC"/>
    <w:rsid w:val="2EBFAA11"/>
    <w:rsid w:val="3E6FC60A"/>
    <w:rsid w:val="4B8A5738"/>
    <w:rsid w:val="541C2E61"/>
    <w:rsid w:val="57873783"/>
    <w:rsid w:val="5AEB030A"/>
    <w:rsid w:val="5B131D23"/>
    <w:rsid w:val="5FE7958A"/>
    <w:rsid w:val="5FFFF190"/>
    <w:rsid w:val="62EDADB5"/>
    <w:rsid w:val="6F170FA3"/>
    <w:rsid w:val="6F3EDA93"/>
    <w:rsid w:val="6FEF4357"/>
    <w:rsid w:val="77B9C076"/>
    <w:rsid w:val="7BB5BE17"/>
    <w:rsid w:val="7BEF484F"/>
    <w:rsid w:val="7DB598EE"/>
    <w:rsid w:val="7EDDE790"/>
    <w:rsid w:val="7EED80D6"/>
    <w:rsid w:val="7FCF55FA"/>
    <w:rsid w:val="7FDEA5A0"/>
    <w:rsid w:val="7FDFE58C"/>
    <w:rsid w:val="7FFCC0C0"/>
    <w:rsid w:val="B6D90B93"/>
    <w:rsid w:val="BF25A839"/>
    <w:rsid w:val="DFE79D59"/>
    <w:rsid w:val="EDFF1B23"/>
    <w:rsid w:val="EF3A5600"/>
    <w:rsid w:val="FF7B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next w:val="3"/>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416</Words>
  <Characters>2376</Characters>
  <Lines>19</Lines>
  <Paragraphs>5</Paragraphs>
  <TotalTime>134</TotalTime>
  <ScaleCrop>false</ScaleCrop>
  <LinksUpToDate>false</LinksUpToDate>
  <CharactersWithSpaces>2787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2020-01-11T12:06:00Z</dcterms:created>
  <dc:creator>Lenovo</dc:creator>
  <cp:lastModifiedBy>靖靖</cp:lastModifiedBy>
  <cp:lastPrinted>2022-07-22T11:38:00Z</cp:lastPrinted>
  <dcterms:modified xsi:type="dcterms:W3CDTF">2022-07-25T08:09:46Z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A6DFE72719EB43A0BE115BDB9C2CE95F</vt:lpwstr>
  </property>
</Properties>
</file>