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firstLine="220" w:firstLineChars="5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Style w:val="9"/>
          <w:rFonts w:hint="eastAsia" w:ascii="方正小标宋简体" w:hAnsi="方正小标宋简体" w:eastAsia="方正小标宋简体" w:cs="方正小标宋简体"/>
          <w:b w:val="0"/>
          <w:bCs/>
          <w:color w:val="000000"/>
          <w:sz w:val="44"/>
          <w:szCs w:val="44"/>
          <w:shd w:val="clear" w:color="auto" w:fill="FFFFFF"/>
          <w:lang w:val="en-US" w:eastAsia="zh-CN"/>
        </w:rPr>
        <w:t>中共吕梁市委办公室所属事业单位2022年度</w:t>
      </w:r>
      <w:r>
        <w:rPr>
          <w:rFonts w:hint="eastAsia" w:ascii="方正小标宋简体" w:hAnsi="方正小标宋简体" w:eastAsia="方正小标宋简体" w:cs="方正小标宋简体"/>
          <w:b w:val="0"/>
          <w:bCs/>
          <w:sz w:val="44"/>
          <w:szCs w:val="44"/>
          <w:lang w:val="en-US" w:eastAsia="zh-CN"/>
        </w:rPr>
        <w:t>招才引智</w:t>
      </w:r>
      <w:r>
        <w:rPr>
          <w:rFonts w:hint="eastAsia" w:ascii="方正小标宋简体" w:hAnsi="方正小标宋简体" w:eastAsia="方正小标宋简体" w:cs="方正小标宋简体"/>
          <w:color w:val="000000"/>
          <w:sz w:val="44"/>
          <w:szCs w:val="44"/>
          <w:lang w:val="en-US" w:eastAsia="zh-CN"/>
        </w:rPr>
        <w:t>资格复审递补公告</w:t>
      </w:r>
    </w:p>
    <w:p>
      <w:pPr>
        <w:keepNext w:val="0"/>
        <w:keepLines w:val="0"/>
        <w:pageBreakBefore w:val="0"/>
        <w:kinsoku/>
        <w:wordWrap/>
        <w:overflowPunct/>
        <w:topLinePunct w:val="0"/>
        <w:autoSpaceDE/>
        <w:autoSpaceDN/>
        <w:bidi w:val="0"/>
        <w:adjustRightInd/>
        <w:snapToGrid w:val="0"/>
        <w:spacing w:beforeAutospacing="0" w:afterAutospacing="0" w:line="360" w:lineRule="auto"/>
        <w:ind w:firstLine="640" w:firstLineChars="200"/>
        <w:textAlignment w:val="auto"/>
        <w:outlineLvl w:val="9"/>
        <w:rPr>
          <w:rFonts w:hint="eastAsia" w:ascii="仿宋_GB2312" w:hAnsi="仿宋"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40" w:firstLineChars="200"/>
        <w:textAlignment w:val="auto"/>
        <w:outlineLvl w:val="9"/>
        <w:rPr>
          <w:rFonts w:hint="eastAsia"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eastAsia="zh-CN" w:bidi="ar"/>
        </w:rPr>
        <w:t>根据</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吕梁市</w:t>
      </w:r>
      <w:r>
        <w:rPr>
          <w:rFonts w:hint="eastAsia" w:ascii="仿宋_GB2312" w:hAnsi="仿宋" w:eastAsia="仿宋_GB2312"/>
          <w:color w:val="auto"/>
          <w:sz w:val="32"/>
          <w:szCs w:val="32"/>
          <w:lang w:eastAsia="zh-CN"/>
        </w:rPr>
        <w:t>20</w:t>
      </w:r>
      <w:r>
        <w:rPr>
          <w:rFonts w:hint="eastAsia" w:ascii="仿宋_GB2312" w:hAnsi="仿宋" w:eastAsia="仿宋_GB2312"/>
          <w:color w:val="auto"/>
          <w:sz w:val="32"/>
          <w:szCs w:val="32"/>
          <w:lang w:val="en-US" w:eastAsia="zh-CN"/>
        </w:rPr>
        <w:t>22</w:t>
      </w:r>
      <w:r>
        <w:rPr>
          <w:rFonts w:hint="eastAsia" w:ascii="仿宋_GB2312" w:hAnsi="仿宋" w:eastAsia="仿宋_GB2312"/>
          <w:color w:val="auto"/>
          <w:sz w:val="32"/>
          <w:szCs w:val="32"/>
          <w:lang w:eastAsia="zh-CN"/>
        </w:rPr>
        <w:t>年</w:t>
      </w:r>
      <w:r>
        <w:rPr>
          <w:rFonts w:hint="eastAsia" w:ascii="仿宋_GB2312" w:hAnsi="仿宋" w:eastAsia="仿宋_GB2312"/>
          <w:color w:val="auto"/>
          <w:sz w:val="32"/>
          <w:szCs w:val="32"/>
          <w:lang w:val="en-US" w:eastAsia="zh-CN"/>
        </w:rPr>
        <w:t>度市直事业单位招才引智公告</w:t>
      </w:r>
      <w:r>
        <w:rPr>
          <w:rFonts w:hint="eastAsia" w:ascii="仿宋_GB2312" w:hAnsi="仿宋" w:eastAsia="仿宋_GB2312"/>
          <w:color w:val="auto"/>
          <w:sz w:val="32"/>
          <w:szCs w:val="32"/>
          <w:lang w:eastAsia="zh-CN"/>
        </w:rPr>
        <w:t>》有关要求</w:t>
      </w:r>
      <w:r>
        <w:rPr>
          <w:rFonts w:hint="eastAsia" w:ascii="仿宋_GB2312" w:hAnsi="仿宋_GB2312" w:eastAsia="仿宋_GB2312" w:cs="仿宋_GB2312"/>
          <w:kern w:val="0"/>
          <w:sz w:val="32"/>
          <w:szCs w:val="32"/>
          <w:lang w:val="en-US" w:eastAsia="zh-CN" w:bidi="ar"/>
        </w:rPr>
        <w:t>，经吕梁市委办公室招才引智工作领导组研究，现将吕梁市党委办公室工作研究中心招才引智资格复审递补有关事项公告如下:</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40" w:firstLineChars="200"/>
        <w:textAlignment w:val="auto"/>
        <w:outlineLvl w:val="9"/>
        <w:rPr>
          <w:rFonts w:hint="default" w:ascii="仿宋_GB2312" w:hAnsi="仿宋" w:eastAsia="仿宋_GB2312"/>
          <w:color w:val="auto"/>
          <w:sz w:val="32"/>
          <w:szCs w:val="32"/>
          <w:lang w:val="en-US" w:eastAsia="zh-CN"/>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递补对象</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仿宋_GB2312" w:eastAsia="仿宋_GB2312"/>
          <w:b/>
          <w:bCs/>
          <w:sz w:val="32"/>
          <w:szCs w:val="30"/>
          <w:lang w:val="en-US"/>
        </w:rPr>
      </w:pPr>
      <w:r>
        <w:rPr>
          <w:rFonts w:hint="eastAsia" w:ascii="仿宋_GB2312" w:hAnsi="仿宋" w:eastAsia="仿宋_GB2312" w:cs="Times New Roman"/>
          <w:color w:val="000000"/>
          <w:sz w:val="32"/>
          <w:szCs w:val="32"/>
        </w:rPr>
        <w:t>取得</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的人员确认放弃资格复审或资格复审不合格</w:t>
      </w:r>
      <w:r>
        <w:rPr>
          <w:rFonts w:hint="eastAsia" w:ascii="仿宋_GB2312" w:hAnsi="仿宋" w:eastAsia="仿宋_GB2312" w:cs="Times New Roman"/>
          <w:color w:val="000000"/>
          <w:sz w:val="32"/>
          <w:szCs w:val="32"/>
          <w:lang w:val="en-US" w:eastAsia="zh-CN"/>
        </w:rPr>
        <w:t>形成的缺额</w:t>
      </w:r>
      <w:r>
        <w:rPr>
          <w:rFonts w:hint="eastAsia" w:ascii="仿宋_GB2312" w:hAnsi="仿宋" w:eastAsia="仿宋_GB2312" w:cs="Times New Roman"/>
          <w:color w:val="000000"/>
          <w:sz w:val="32"/>
          <w:szCs w:val="32"/>
        </w:rPr>
        <w:t>，</w:t>
      </w:r>
      <w:r>
        <w:rPr>
          <w:rFonts w:hint="eastAsia" w:ascii="仿宋_GB2312" w:hAnsi="仿宋" w:eastAsia="仿宋_GB2312" w:cs="Times New Roman"/>
          <w:color w:val="000000"/>
          <w:sz w:val="32"/>
          <w:szCs w:val="32"/>
          <w:lang w:val="en-US" w:eastAsia="zh-CN"/>
        </w:rPr>
        <w:t>在同一岗位</w:t>
      </w:r>
      <w:r>
        <w:rPr>
          <w:rFonts w:hint="eastAsia" w:ascii="仿宋_GB2312" w:hAnsi="仿宋" w:eastAsia="仿宋_GB2312" w:cs="Times New Roman"/>
          <w:color w:val="000000"/>
          <w:sz w:val="32"/>
          <w:szCs w:val="32"/>
        </w:rPr>
        <w:t>笔试</w:t>
      </w:r>
      <w:r>
        <w:rPr>
          <w:rFonts w:hint="eastAsia" w:ascii="仿宋_GB2312" w:hAnsi="仿宋" w:eastAsia="仿宋_GB2312"/>
          <w:color w:val="000000"/>
          <w:sz w:val="32"/>
          <w:szCs w:val="32"/>
        </w:rPr>
        <w:t>成绩达到60分及以上的考生中</w:t>
      </w:r>
      <w:r>
        <w:rPr>
          <w:rFonts w:hint="eastAsia" w:ascii="仿宋_GB2312" w:hAnsi="仿宋" w:eastAsia="仿宋_GB2312" w:cs="Times New Roman"/>
          <w:color w:val="000000"/>
          <w:sz w:val="32"/>
          <w:szCs w:val="32"/>
          <w:lang w:val="en-US" w:eastAsia="zh-CN"/>
        </w:rPr>
        <w:t>，</w:t>
      </w:r>
      <w:r>
        <w:rPr>
          <w:rFonts w:hint="eastAsia" w:ascii="仿宋_GB2312" w:hAnsi="仿宋" w:eastAsia="仿宋_GB2312" w:cs="Times New Roman"/>
          <w:color w:val="000000"/>
          <w:sz w:val="32"/>
          <w:szCs w:val="32"/>
        </w:rPr>
        <w:t>依据从高分到低分的顺序，</w:t>
      </w:r>
      <w:r>
        <w:rPr>
          <w:rFonts w:hint="eastAsia" w:ascii="仿宋_GB2312" w:hAnsi="仿宋" w:eastAsia="仿宋_GB2312" w:cs="Times New Roman"/>
          <w:color w:val="000000"/>
          <w:sz w:val="32"/>
          <w:szCs w:val="32"/>
          <w:lang w:val="en-US" w:eastAsia="zh-CN"/>
        </w:rPr>
        <w:t>等额</w:t>
      </w:r>
      <w:r>
        <w:rPr>
          <w:rFonts w:hint="eastAsia" w:ascii="仿宋_GB2312" w:hAnsi="仿宋" w:eastAsia="仿宋_GB2312" w:cs="Times New Roman"/>
          <w:color w:val="000000"/>
          <w:sz w:val="32"/>
          <w:szCs w:val="32"/>
        </w:rPr>
        <w:t>依次递补</w:t>
      </w:r>
      <w:r>
        <w:rPr>
          <w:rFonts w:hint="eastAsia" w:ascii="仿宋_GB2312" w:hAnsi="仿宋" w:eastAsia="仿宋_GB2312" w:cs="Times New Roman"/>
          <w:color w:val="000000"/>
          <w:sz w:val="32"/>
          <w:szCs w:val="32"/>
          <w:lang w:eastAsia="zh-CN"/>
        </w:rPr>
        <w:t>资格复审</w:t>
      </w:r>
      <w:r>
        <w:rPr>
          <w:rFonts w:hint="eastAsia" w:ascii="仿宋_GB2312" w:hAnsi="仿宋" w:eastAsia="仿宋_GB2312" w:cs="Times New Roman"/>
          <w:color w:val="000000"/>
          <w:sz w:val="32"/>
          <w:szCs w:val="32"/>
        </w:rPr>
        <w:t>人选</w:t>
      </w:r>
      <w:r>
        <w:rPr>
          <w:rFonts w:hint="eastAsia" w:ascii="仿宋_GB2312" w:hAnsi="仿宋" w:eastAsia="仿宋_GB2312" w:cs="Times New Roman"/>
          <w:color w:val="000000"/>
          <w:sz w:val="32"/>
          <w:szCs w:val="32"/>
          <w:lang w:eastAsia="zh-CN"/>
        </w:rPr>
        <w:t>。</w:t>
      </w:r>
      <w:r>
        <w:rPr>
          <w:rFonts w:hint="eastAsia" w:ascii="仿宋_GB2312" w:hAnsi="仿宋" w:eastAsia="仿宋_GB2312" w:cs="Times New Roman"/>
          <w:color w:val="000000"/>
          <w:sz w:val="32"/>
          <w:szCs w:val="32"/>
          <w:lang w:val="en-US" w:eastAsia="zh-CN"/>
        </w:rPr>
        <w:t>递补时，出现笔试成绩并列的，并列者同时确定为资格复审人员。递补只进行一次。递补</w:t>
      </w:r>
      <w:r>
        <w:rPr>
          <w:rFonts w:hint="eastAsia" w:ascii="仿宋_GB2312" w:hAnsi="仿宋" w:eastAsia="仿宋_GB2312" w:cs="Times New Roman"/>
          <w:color w:val="000000"/>
          <w:sz w:val="32"/>
          <w:szCs w:val="32"/>
        </w:rPr>
        <w:t>人员名单</w:t>
      </w:r>
      <w:r>
        <w:rPr>
          <w:rFonts w:hint="eastAsia" w:ascii="仿宋_GB2312" w:hAnsi="仿宋_GB2312" w:eastAsia="仿宋_GB2312" w:cs="仿宋_GB2312"/>
          <w:kern w:val="0"/>
          <w:sz w:val="32"/>
          <w:szCs w:val="32"/>
          <w:lang w:val="en-US" w:eastAsia="zh-CN" w:bidi="ar"/>
        </w:rPr>
        <w:t>如下。</w:t>
      </w:r>
    </w:p>
    <w:tbl>
      <w:tblPr>
        <w:tblStyle w:val="7"/>
        <w:tblpPr w:leftFromText="180" w:rightFromText="180" w:vertAnchor="text" w:horzAnchor="page" w:tblpX="1575" w:tblpY="165"/>
        <w:tblOverlap w:val="never"/>
        <w:tblW w:w="9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782"/>
        <w:gridCol w:w="782"/>
        <w:gridCol w:w="484"/>
        <w:gridCol w:w="915"/>
        <w:gridCol w:w="660"/>
        <w:gridCol w:w="945"/>
        <w:gridCol w:w="1125"/>
        <w:gridCol w:w="855"/>
        <w:gridCol w:w="84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招聘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部门</w:t>
            </w:r>
          </w:p>
        </w:tc>
        <w:tc>
          <w:tcPr>
            <w:tcW w:w="7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招聘单位</w:t>
            </w:r>
          </w:p>
        </w:tc>
        <w:tc>
          <w:tcPr>
            <w:tcW w:w="7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招聘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岗位</w:t>
            </w:r>
          </w:p>
        </w:tc>
        <w:tc>
          <w:tcPr>
            <w:tcW w:w="48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数</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考生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姓名</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性</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别</w:t>
            </w:r>
          </w:p>
        </w:tc>
        <w:tc>
          <w:tcPr>
            <w:tcW w:w="945" w:type="dxa"/>
            <w:vAlign w:val="center"/>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准考证号</w:t>
            </w:r>
          </w:p>
        </w:tc>
        <w:tc>
          <w:tcPr>
            <w:tcW w:w="1125" w:type="dxa"/>
            <w:vAlign w:val="center"/>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val="en-US" w:eastAsia="zh-CN"/>
              </w:rPr>
              <w:t>报名号</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笔试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成绩</w:t>
            </w:r>
          </w:p>
        </w:tc>
        <w:tc>
          <w:tcPr>
            <w:tcW w:w="8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 xml:space="preserve">笔试排名 </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咨询监督电话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82" w:type="dxa"/>
            <w:vAlign w:val="center"/>
          </w:tcPr>
          <w:p>
            <w:pPr>
              <w:jc w:val="center"/>
              <w:rPr>
                <w:rFonts w:hint="eastAsia"/>
                <w:sz w:val="24"/>
                <w:szCs w:val="24"/>
                <w:vertAlign w:val="baseline"/>
              </w:rPr>
            </w:pPr>
            <w:r>
              <w:rPr>
                <w:rFonts w:hint="eastAsia" w:cs="Times New Roman"/>
                <w:kern w:val="2"/>
                <w:sz w:val="24"/>
                <w:szCs w:val="24"/>
                <w:lang w:val="en-US" w:eastAsia="zh-CN" w:bidi="ar-SA"/>
              </w:rPr>
              <w:t>中共吕梁市委办公室</w:t>
            </w:r>
          </w:p>
        </w:tc>
        <w:tc>
          <w:tcPr>
            <w:tcW w:w="782" w:type="dxa"/>
            <w:vAlign w:val="center"/>
          </w:tcPr>
          <w:p>
            <w:pPr>
              <w:jc w:val="center"/>
              <w:rPr>
                <w:rFonts w:hint="eastAsia"/>
                <w:sz w:val="24"/>
                <w:szCs w:val="24"/>
                <w:vertAlign w:val="baseline"/>
              </w:rPr>
            </w:pPr>
            <w:r>
              <w:rPr>
                <w:rFonts w:hint="eastAsia" w:cs="Times New Roman"/>
                <w:kern w:val="2"/>
                <w:sz w:val="24"/>
                <w:szCs w:val="24"/>
                <w:lang w:val="en-US" w:eastAsia="zh-CN" w:bidi="ar-SA"/>
              </w:rPr>
              <w:t>吕梁市党委办公室工作研究中心</w:t>
            </w:r>
          </w:p>
        </w:tc>
        <w:tc>
          <w:tcPr>
            <w:tcW w:w="782" w:type="dxa"/>
            <w:vAlign w:val="center"/>
          </w:tcPr>
          <w:p>
            <w:pPr>
              <w:jc w:val="center"/>
              <w:rPr>
                <w:rFonts w:hint="eastAsia"/>
                <w:sz w:val="24"/>
                <w:szCs w:val="24"/>
                <w:vertAlign w:val="baseline"/>
              </w:rPr>
            </w:pPr>
            <w:r>
              <w:rPr>
                <w:rFonts w:hint="eastAsia"/>
                <w:sz w:val="24"/>
                <w:szCs w:val="24"/>
                <w:vertAlign w:val="baseline"/>
              </w:rPr>
              <w:t>专业技术岗位</w:t>
            </w:r>
          </w:p>
        </w:tc>
        <w:tc>
          <w:tcPr>
            <w:tcW w:w="484" w:type="dxa"/>
            <w:vAlign w:val="center"/>
          </w:tcPr>
          <w:p>
            <w:pPr>
              <w:jc w:val="center"/>
              <w:rPr>
                <w:rFonts w:hint="eastAsia" w:eastAsia="宋体"/>
                <w:sz w:val="24"/>
                <w:szCs w:val="24"/>
                <w:vertAlign w:val="baseline"/>
                <w:lang w:val="en-US" w:eastAsia="zh-CN"/>
              </w:rPr>
            </w:pPr>
            <w:r>
              <w:rPr>
                <w:rFonts w:hint="eastAsia"/>
                <w:sz w:val="24"/>
                <w:szCs w:val="24"/>
                <w:vertAlign w:val="baseline"/>
                <w:lang w:val="en-US" w:eastAsia="zh-CN"/>
              </w:rPr>
              <w:t>1</w:t>
            </w:r>
          </w:p>
        </w:tc>
        <w:tc>
          <w:tcPr>
            <w:tcW w:w="91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sz w:val="24"/>
                <w:szCs w:val="24"/>
                <w:vertAlign w:val="baseline"/>
                <w:lang w:val="en-US" w:eastAsia="zh-CN"/>
              </w:rPr>
              <w:t>武皓</w:t>
            </w:r>
          </w:p>
        </w:tc>
        <w:tc>
          <w:tcPr>
            <w:tcW w:w="660" w:type="dxa"/>
            <w:vAlign w:val="center"/>
          </w:tcPr>
          <w:p>
            <w:pPr>
              <w:jc w:val="center"/>
              <w:rPr>
                <w:rFonts w:hint="eastAsia" w:eastAsia="宋体"/>
                <w:sz w:val="24"/>
                <w:szCs w:val="24"/>
                <w:vertAlign w:val="baseline"/>
                <w:lang w:val="en-US" w:eastAsia="zh-CN"/>
              </w:rPr>
            </w:pPr>
            <w:r>
              <w:rPr>
                <w:rFonts w:hint="eastAsia"/>
                <w:sz w:val="24"/>
                <w:szCs w:val="24"/>
                <w:vertAlign w:val="baseline"/>
                <w:lang w:val="en-US" w:eastAsia="zh-CN"/>
              </w:rPr>
              <w:t>男</w:t>
            </w:r>
          </w:p>
        </w:tc>
        <w:tc>
          <w:tcPr>
            <w:tcW w:w="945" w:type="dxa"/>
            <w:vAlign w:val="center"/>
          </w:tcPr>
          <w:p>
            <w:pPr>
              <w:keepNext w:val="0"/>
              <w:keepLines w:val="0"/>
              <w:widowControl/>
              <w:suppressLineNumbers w:val="0"/>
              <w:jc w:val="center"/>
              <w:textAlignment w:val="center"/>
              <w:rPr>
                <w:rFonts w:hint="default"/>
                <w:sz w:val="24"/>
                <w:szCs w:val="24"/>
                <w:vertAlign w:val="baseline"/>
                <w:lang w:val="en-US"/>
              </w:rPr>
            </w:pPr>
            <w:r>
              <w:rPr>
                <w:rFonts w:hint="eastAsia" w:ascii="宋体" w:hAnsi="宋体" w:eastAsia="宋体" w:cs="宋体"/>
                <w:i w:val="0"/>
                <w:iCs w:val="0"/>
                <w:color w:val="000000"/>
                <w:kern w:val="0"/>
                <w:sz w:val="22"/>
                <w:szCs w:val="22"/>
                <w:u w:val="none"/>
                <w:lang w:val="en-US" w:eastAsia="zh-CN" w:bidi="ar"/>
              </w:rPr>
              <w:t>11423074406</w:t>
            </w:r>
          </w:p>
        </w:tc>
        <w:tc>
          <w:tcPr>
            <w:tcW w:w="1125" w:type="dxa"/>
            <w:vAlign w:val="center"/>
          </w:tcPr>
          <w:p>
            <w:pPr>
              <w:keepNext w:val="0"/>
              <w:keepLines w:val="0"/>
              <w:widowControl/>
              <w:suppressLineNumbers w:val="0"/>
              <w:jc w:val="center"/>
              <w:textAlignment w:val="center"/>
              <w:rPr>
                <w:rFonts w:hint="default" w:ascii="Calibri" w:hAnsi="Calibri" w:eastAsia="宋体" w:cs="Times New Roman"/>
                <w:kern w:val="2"/>
                <w:sz w:val="24"/>
                <w:szCs w:val="24"/>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001241</w:t>
            </w:r>
          </w:p>
        </w:tc>
        <w:tc>
          <w:tcPr>
            <w:tcW w:w="855" w:type="dxa"/>
            <w:vAlign w:val="center"/>
          </w:tcPr>
          <w:p>
            <w:pPr>
              <w:keepNext w:val="0"/>
              <w:keepLines w:val="0"/>
              <w:widowControl/>
              <w:suppressLineNumbers w:val="0"/>
              <w:jc w:val="center"/>
              <w:textAlignment w:val="center"/>
              <w:rPr>
                <w:rFonts w:hint="default"/>
                <w:sz w:val="24"/>
                <w:szCs w:val="24"/>
                <w:vertAlign w:val="baseline"/>
                <w:lang w:val="en-US"/>
              </w:rPr>
            </w:pPr>
            <w:r>
              <w:rPr>
                <w:rFonts w:hint="eastAsia" w:ascii="宋体" w:hAnsi="宋体" w:eastAsia="宋体" w:cs="宋体"/>
                <w:i w:val="0"/>
                <w:iCs w:val="0"/>
                <w:color w:val="000000"/>
                <w:kern w:val="0"/>
                <w:sz w:val="22"/>
                <w:szCs w:val="22"/>
                <w:u w:val="none"/>
                <w:lang w:val="en-US" w:eastAsia="zh-CN" w:bidi="ar"/>
              </w:rPr>
              <w:t>72.1</w:t>
            </w:r>
          </w:p>
        </w:tc>
        <w:tc>
          <w:tcPr>
            <w:tcW w:w="840" w:type="dxa"/>
            <w:vAlign w:val="center"/>
          </w:tcPr>
          <w:p>
            <w:pPr>
              <w:keepNext w:val="0"/>
              <w:keepLines w:val="0"/>
              <w:widowControl/>
              <w:suppressLineNumbers w:val="0"/>
              <w:jc w:val="center"/>
              <w:textAlignment w:val="center"/>
              <w:rPr>
                <w:rFonts w:hint="eastAsia"/>
                <w:sz w:val="24"/>
                <w:szCs w:val="24"/>
                <w:vertAlign w:val="baseline"/>
              </w:rPr>
            </w:pPr>
            <w:r>
              <w:rPr>
                <w:rFonts w:hint="eastAsia" w:ascii="宋体" w:hAnsi="宋体" w:eastAsia="宋体" w:cs="宋体"/>
                <w:i w:val="0"/>
                <w:iCs w:val="0"/>
                <w:color w:val="000000"/>
                <w:kern w:val="0"/>
                <w:sz w:val="22"/>
                <w:szCs w:val="22"/>
                <w:u w:val="none"/>
                <w:lang w:val="en-US" w:eastAsia="zh-CN" w:bidi="ar"/>
              </w:rPr>
              <w:t>4</w:t>
            </w:r>
          </w:p>
        </w:tc>
        <w:tc>
          <w:tcPr>
            <w:tcW w:w="1245" w:type="dxa"/>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firstLine="0" w:firstLineChars="0"/>
              <w:textAlignment w:val="auto"/>
              <w:rPr>
                <w:rFonts w:hint="eastAsia" w:asciiTheme="minorEastAsia" w:hAnsiTheme="minorEastAsia" w:eastAsiaTheme="minorEastAsia" w:cstheme="minorEastAsia"/>
                <w:sz w:val="22"/>
                <w:szCs w:val="2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firstLine="0" w:firstLineChars="0"/>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sz w:val="22"/>
                <w:szCs w:val="22"/>
                <w:lang w:val="en-US" w:eastAsia="zh-CN"/>
              </w:rPr>
              <w:t>咨询电话：</w:t>
            </w:r>
            <w:r>
              <w:rPr>
                <w:rFonts w:hint="eastAsia" w:asciiTheme="minorEastAsia" w:hAnsiTheme="minorEastAsia" w:eastAsiaTheme="minorEastAsia" w:cstheme="minorEastAsia"/>
                <w:kern w:val="2"/>
                <w:sz w:val="22"/>
                <w:szCs w:val="22"/>
                <w:lang w:val="en-US" w:eastAsia="zh-CN" w:bidi="ar-SA"/>
              </w:rPr>
              <w:t>0358-8222098；</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firstLine="0" w:firstLineChars="0"/>
              <w:textAlignment w:val="auto"/>
              <w:rPr>
                <w:rFonts w:hint="eastAsia" w:asciiTheme="minorEastAsia" w:hAnsiTheme="minorEastAsia" w:eastAsiaTheme="minorEastAsia" w:cstheme="minorEastAsia"/>
                <w:kern w:val="2"/>
                <w:sz w:val="22"/>
                <w:szCs w:val="22"/>
                <w:lang w:val="en-US" w:eastAsia="zh-CN" w:bidi="ar-SA"/>
              </w:rPr>
            </w:pPr>
            <w:r>
              <w:rPr>
                <w:rFonts w:hint="eastAsia" w:asciiTheme="minorEastAsia" w:hAnsiTheme="minorEastAsia" w:eastAsiaTheme="minorEastAsia" w:cstheme="minorEastAsia"/>
                <w:kern w:val="2"/>
                <w:sz w:val="22"/>
                <w:szCs w:val="22"/>
                <w:lang w:val="en-US" w:eastAsia="zh-CN" w:bidi="ar-SA"/>
              </w:rPr>
              <w:t>监督电话：0358-8221170</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90" w:lineRule="exact"/>
        <w:ind w:firstLine="640" w:firstLineChars="200"/>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二、递补人员资格复审时间、地点</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90" w:lineRule="exact"/>
        <w:ind w:firstLine="640" w:firstLineChars="200"/>
        <w:textAlignment w:val="auto"/>
        <w:outlineLvl w:val="9"/>
        <w:rPr>
          <w:rFonts w:hint="default" w:ascii="仿宋_GB2312" w:hAnsi="仿宋_GB2312" w:eastAsia="仿宋_GB2312" w:cs="仿宋_GB2312"/>
          <w:b w:val="0"/>
          <w:bCs w:val="0"/>
          <w:sz w:val="32"/>
          <w:szCs w:val="30"/>
          <w:lang w:val="en-US" w:eastAsia="zh-CN"/>
        </w:rPr>
      </w:pPr>
      <w:r>
        <w:rPr>
          <w:rFonts w:hint="eastAsia" w:ascii="华文楷体" w:hAnsi="华文楷体" w:eastAsia="华文楷体" w:cs="华文楷体"/>
          <w:b w:val="0"/>
          <w:bCs w:val="0"/>
          <w:sz w:val="32"/>
          <w:szCs w:val="30"/>
          <w:lang w:val="en-US" w:eastAsia="zh-CN"/>
        </w:rPr>
        <w:t>时间：</w:t>
      </w:r>
      <w:r>
        <w:rPr>
          <w:rFonts w:hint="eastAsia" w:ascii="仿宋_GB2312" w:hAnsi="仿宋_GB2312" w:eastAsia="仿宋_GB2312" w:cs="仿宋_GB2312"/>
          <w:b w:val="0"/>
          <w:bCs w:val="0"/>
          <w:sz w:val="32"/>
          <w:szCs w:val="30"/>
          <w:lang w:val="en-US" w:eastAsia="zh-CN"/>
        </w:rPr>
        <w:t>7月28日—7月29</w:t>
      </w:r>
      <w:bookmarkStart w:id="0" w:name="_GoBack"/>
      <w:bookmarkEnd w:id="0"/>
      <w:r>
        <w:rPr>
          <w:rFonts w:hint="eastAsia" w:ascii="仿宋_GB2312" w:hAnsi="仿宋_GB2312" w:eastAsia="仿宋_GB2312" w:cs="仿宋_GB2312"/>
          <w:b w:val="0"/>
          <w:bCs w:val="0"/>
          <w:sz w:val="32"/>
          <w:szCs w:val="30"/>
          <w:lang w:val="en-US" w:eastAsia="zh-CN"/>
        </w:rPr>
        <w:t>日</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90" w:lineRule="exact"/>
        <w:ind w:firstLine="1600" w:firstLineChars="500"/>
        <w:textAlignment w:val="auto"/>
        <w:outlineLvl w:val="9"/>
        <w:rPr>
          <w:rFonts w:hint="default"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9:00—12：00；15:00—18:00</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90" w:lineRule="exact"/>
        <w:ind w:firstLine="640" w:firstLineChars="200"/>
        <w:textAlignment w:val="auto"/>
        <w:outlineLvl w:val="9"/>
        <w:rPr>
          <w:rFonts w:hint="default" w:ascii="仿宋_GB2312" w:hAnsi="仿宋" w:eastAsia="仿宋_GB2312" w:cs="Times New Roman"/>
          <w:color w:val="000000"/>
          <w:sz w:val="32"/>
          <w:szCs w:val="32"/>
          <w:lang w:val="en-US" w:eastAsia="zh-CN"/>
        </w:rPr>
      </w:pPr>
      <w:r>
        <w:rPr>
          <w:rFonts w:hint="eastAsia" w:ascii="华文楷体" w:hAnsi="华文楷体" w:eastAsia="华文楷体" w:cs="华文楷体"/>
          <w:b w:val="0"/>
          <w:bCs w:val="0"/>
          <w:sz w:val="32"/>
          <w:szCs w:val="30"/>
          <w:lang w:val="en-US" w:eastAsia="zh-CN"/>
        </w:rPr>
        <w:t>地点:</w:t>
      </w:r>
      <w:r>
        <w:rPr>
          <w:rFonts w:hint="eastAsia" w:ascii="仿宋_GB2312" w:hAnsi="仿宋" w:eastAsia="仿宋_GB2312" w:cs="Times New Roman"/>
          <w:color w:val="000000"/>
          <w:sz w:val="32"/>
          <w:szCs w:val="32"/>
          <w:lang w:val="en-US" w:eastAsia="zh-CN"/>
        </w:rPr>
        <w:t>中共吕梁市委办公室145室</w:t>
      </w:r>
    </w:p>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590" w:lineRule="exact"/>
        <w:ind w:firstLine="640" w:firstLineChars="200"/>
        <w:textAlignment w:val="auto"/>
        <w:outlineLvl w:val="9"/>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（山西省吕梁市离石区永宁中路9号）</w:t>
      </w:r>
    </w:p>
    <w:p>
      <w:pPr>
        <w:keepNext w:val="0"/>
        <w:keepLines w:val="0"/>
        <w:pageBreakBefore w:val="0"/>
        <w:numPr>
          <w:ilvl w:val="0"/>
          <w:numId w:val="1"/>
        </w:numPr>
        <w:kinsoku/>
        <w:wordWrap/>
        <w:overflowPunct/>
        <w:topLinePunct w:val="0"/>
        <w:autoSpaceDE/>
        <w:autoSpaceDN/>
        <w:bidi w:val="0"/>
        <w:adjustRightInd/>
        <w:snapToGrid w:val="0"/>
        <w:spacing w:beforeAutospacing="0" w:afterAutospacing="0" w:line="590" w:lineRule="exact"/>
        <w:ind w:left="0" w:leftChars="0" w:firstLine="640" w:firstLineChars="200"/>
        <w:textAlignment w:val="auto"/>
        <w:outlineLvl w:val="9"/>
        <w:rPr>
          <w:rFonts w:hint="eastAsia" w:ascii="黑体" w:hAnsi="黑体" w:eastAsia="黑体" w:cs="黑体"/>
          <w:sz w:val="32"/>
          <w:szCs w:val="30"/>
          <w:lang w:val="en-US" w:eastAsia="zh-CN"/>
        </w:rPr>
      </w:pPr>
      <w:r>
        <w:rPr>
          <w:rFonts w:hint="eastAsia" w:ascii="黑体" w:hAnsi="黑体" w:eastAsia="黑体" w:cs="黑体"/>
          <w:sz w:val="32"/>
          <w:szCs w:val="30"/>
          <w:lang w:val="en-US" w:eastAsia="zh-CN"/>
        </w:rPr>
        <w:t>资格复审所需材料</w:t>
      </w:r>
    </w:p>
    <w:p>
      <w:pPr>
        <w:keepNext w:val="0"/>
        <w:keepLines w:val="0"/>
        <w:pageBreakBefore w:val="0"/>
        <w:kinsoku/>
        <w:wordWrap/>
        <w:overflowPunct/>
        <w:topLinePunct w:val="0"/>
        <w:autoSpaceDE/>
        <w:autoSpaceDN/>
        <w:bidi w:val="0"/>
        <w:adjustRightInd/>
        <w:snapToGrid w:val="0"/>
        <w:spacing w:beforeAutospacing="0" w:afterAutospacing="0" w:line="590" w:lineRule="exact"/>
        <w:ind w:firstLine="640" w:firstLineChars="200"/>
        <w:textAlignment w:val="auto"/>
        <w:rPr>
          <w:rFonts w:ascii="仿宋_GB2312" w:hAnsi="仿宋_GB2312" w:eastAsia="仿宋_GB2312" w:cs="仿宋_GB2312"/>
          <w:b/>
          <w:sz w:val="32"/>
          <w:szCs w:val="32"/>
        </w:rPr>
      </w:pPr>
      <w:r>
        <w:rPr>
          <w:rFonts w:hint="eastAsia" w:ascii="仿宋_GB2312" w:eastAsia="仿宋_GB2312"/>
          <w:sz w:val="32"/>
          <w:szCs w:val="32"/>
          <w:lang w:val="en-US" w:eastAsia="zh-CN"/>
        </w:rPr>
        <w:t>1.</w:t>
      </w:r>
      <w:r>
        <w:rPr>
          <w:rFonts w:hint="eastAsia" w:ascii="仿宋_GB2312" w:hAnsi="宋体" w:eastAsia="仿宋_GB2312" w:cs="仿宋_GB2312"/>
          <w:sz w:val="32"/>
          <w:szCs w:val="32"/>
        </w:rPr>
        <w:t>《</w:t>
      </w:r>
      <w:r>
        <w:rPr>
          <w:rFonts w:hint="eastAsia" w:ascii="仿宋_GB2312" w:hAnsi="仿宋_GB2312" w:eastAsia="仿宋_GB2312" w:cs="仿宋_GB2312"/>
          <w:sz w:val="32"/>
          <w:szCs w:val="32"/>
        </w:rPr>
        <w:t>报名登记表</w:t>
      </w:r>
      <w:r>
        <w:rPr>
          <w:rFonts w:hint="eastAsia" w:ascii="仿宋_GB2312" w:hAnsi="宋体" w:eastAsia="仿宋_GB2312" w:cs="仿宋_GB2312"/>
          <w:sz w:val="32"/>
          <w:szCs w:val="32"/>
        </w:rPr>
        <w:t>》</w:t>
      </w:r>
      <w:r>
        <w:rPr>
          <w:rFonts w:hint="eastAsia" w:ascii="仿宋_GB2312" w:hAnsi="仿宋_GB2312" w:eastAsia="仿宋_GB2312" w:cs="仿宋_GB2312"/>
          <w:sz w:val="32"/>
          <w:szCs w:val="32"/>
        </w:rPr>
        <w:t>（彩色打印一式三份，并在本人承诺部分签字）</w:t>
      </w:r>
      <w:r>
        <w:rPr>
          <w:rFonts w:hint="eastAsia" w:ascii="仿宋_GB2312" w:eastAsia="仿宋_GB2312"/>
          <w:sz w:val="32"/>
          <w:szCs w:val="32"/>
        </w:rPr>
        <w:t>；</w:t>
      </w:r>
    </w:p>
    <w:p>
      <w:pPr>
        <w:pStyle w:val="5"/>
        <w:keepNext w:val="0"/>
        <w:keepLines w:val="0"/>
        <w:pageBreakBefore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本人有效身份证、户口簿（首页及本人页）</w:t>
      </w:r>
      <w:r>
        <w:rPr>
          <w:rFonts w:hint="eastAsia" w:ascii="仿宋_GB2312" w:hAnsi="仿宋" w:eastAsia="仿宋_GB2312"/>
          <w:color w:val="000000"/>
          <w:sz w:val="32"/>
          <w:szCs w:val="32"/>
        </w:rPr>
        <w:t>原件及复印件</w:t>
      </w:r>
      <w:r>
        <w:rPr>
          <w:rFonts w:hint="eastAsia" w:ascii="仿宋_GB2312" w:eastAsia="仿宋_GB2312"/>
          <w:sz w:val="32"/>
          <w:szCs w:val="32"/>
          <w:lang w:eastAsia="zh-CN"/>
        </w:rPr>
        <w:t>（一式三份）</w:t>
      </w:r>
      <w:r>
        <w:rPr>
          <w:rFonts w:hint="eastAsia" w:ascii="仿宋_GB2312" w:eastAsia="仿宋_GB2312"/>
          <w:sz w:val="32"/>
          <w:szCs w:val="32"/>
        </w:rPr>
        <w:t>；</w:t>
      </w:r>
    </w:p>
    <w:p>
      <w:pPr>
        <w:pStyle w:val="5"/>
        <w:keepNext w:val="0"/>
        <w:keepLines w:val="0"/>
        <w:pageBreakBefore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hAnsi="仿宋" w:eastAsia="仿宋_GB2312"/>
          <w:color w:val="000000"/>
          <w:sz w:val="32"/>
          <w:szCs w:val="32"/>
        </w:rPr>
        <w:t>本人近一年内</w:t>
      </w:r>
      <w:r>
        <w:rPr>
          <w:rFonts w:hint="eastAsia" w:ascii="仿宋_GB2312" w:hAnsi="仿宋" w:eastAsia="仿宋_GB2312"/>
          <w:color w:val="000000"/>
          <w:sz w:val="32"/>
          <w:szCs w:val="32"/>
          <w:lang w:val="en-US" w:eastAsia="zh-CN"/>
        </w:rPr>
        <w:t>2寸</w:t>
      </w:r>
      <w:r>
        <w:rPr>
          <w:rFonts w:hint="eastAsia" w:ascii="仿宋_GB2312" w:hAnsi="仿宋" w:eastAsia="仿宋_GB2312"/>
          <w:color w:val="000000"/>
          <w:sz w:val="32"/>
          <w:szCs w:val="32"/>
        </w:rPr>
        <w:t>红底免冠正面照片</w:t>
      </w:r>
      <w:r>
        <w:rPr>
          <w:rFonts w:hint="eastAsia" w:ascii="仿宋_GB2312" w:hAnsi="仿宋"/>
          <w:color w:val="000000"/>
          <w:sz w:val="32"/>
          <w:szCs w:val="32"/>
          <w:lang w:val="en-US" w:eastAsia="zh-CN"/>
        </w:rPr>
        <w:t>3</w:t>
      </w:r>
      <w:r>
        <w:rPr>
          <w:rFonts w:hint="eastAsia" w:ascii="仿宋_GB2312" w:hAnsi="仿宋" w:eastAsia="仿宋_GB2312"/>
          <w:color w:val="000000"/>
          <w:sz w:val="32"/>
          <w:szCs w:val="32"/>
          <w:lang w:val="en-US" w:eastAsia="zh-CN"/>
        </w:rPr>
        <w:t>张；</w:t>
      </w:r>
    </w:p>
    <w:p>
      <w:pPr>
        <w:pStyle w:val="5"/>
        <w:keepNext w:val="0"/>
        <w:keepLines w:val="0"/>
        <w:pageBreakBefore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毕业证、学位证</w:t>
      </w:r>
      <w:r>
        <w:rPr>
          <w:rFonts w:hint="eastAsia" w:ascii="仿宋_GB2312" w:hAnsi="仿宋" w:eastAsia="仿宋_GB2312"/>
          <w:color w:val="000000"/>
          <w:sz w:val="32"/>
          <w:szCs w:val="32"/>
        </w:rPr>
        <w:t>原件及复印件</w:t>
      </w:r>
      <w:r>
        <w:rPr>
          <w:rFonts w:hint="eastAsia" w:ascii="仿宋_GB2312" w:eastAsia="仿宋_GB2312"/>
          <w:sz w:val="32"/>
          <w:szCs w:val="32"/>
          <w:lang w:eastAsia="zh-CN"/>
        </w:rPr>
        <w:t>（一式三份）</w:t>
      </w:r>
      <w:r>
        <w:rPr>
          <w:rFonts w:hint="eastAsia" w:ascii="仿宋_GB2312" w:eastAsia="仿宋_GB2312"/>
          <w:sz w:val="32"/>
          <w:szCs w:val="32"/>
        </w:rPr>
        <w:t>；</w:t>
      </w:r>
    </w:p>
    <w:p>
      <w:pPr>
        <w:pStyle w:val="5"/>
        <w:keepNext w:val="0"/>
        <w:keepLines w:val="0"/>
        <w:pageBreakBefore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通过学信网下载的《教育部学历证书电子注册备案表》学历证明；通过中国学位与研究生教育信息网下载的《教育部与研究生发展中心认证报告》学位证明；</w:t>
      </w:r>
    </w:p>
    <w:p>
      <w:pPr>
        <w:pStyle w:val="5"/>
        <w:keepNext w:val="0"/>
        <w:keepLines w:val="0"/>
        <w:pageBreakBefore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复审时暂未取得相应学历和学位证书的202</w:t>
      </w:r>
      <w:r>
        <w:rPr>
          <w:rFonts w:hint="eastAsia" w:ascii="仿宋_GB2312"/>
          <w:sz w:val="32"/>
          <w:szCs w:val="32"/>
          <w:lang w:val="en-US" w:eastAsia="zh-CN"/>
        </w:rPr>
        <w:t>2</w:t>
      </w:r>
      <w:r>
        <w:rPr>
          <w:rFonts w:hint="eastAsia" w:ascii="仿宋_GB2312" w:eastAsia="仿宋_GB2312"/>
          <w:sz w:val="32"/>
          <w:szCs w:val="32"/>
        </w:rPr>
        <w:t>年应届毕业生，需提供学校开具的学历学位证明，说明</w:t>
      </w:r>
      <w:r>
        <w:rPr>
          <w:rFonts w:ascii="仿宋_GB2312" w:eastAsia="仿宋_GB2312"/>
          <w:sz w:val="32"/>
          <w:szCs w:val="32"/>
        </w:rPr>
        <w:t>入学</w:t>
      </w:r>
      <w:r>
        <w:rPr>
          <w:rFonts w:hint="eastAsia" w:ascii="仿宋_GB2312" w:eastAsia="仿宋_GB2312"/>
          <w:sz w:val="32"/>
          <w:szCs w:val="32"/>
        </w:rPr>
        <w:t>及</w:t>
      </w:r>
      <w:r>
        <w:rPr>
          <w:rFonts w:ascii="仿宋_GB2312" w:eastAsia="仿宋_GB2312"/>
          <w:sz w:val="32"/>
          <w:szCs w:val="32"/>
        </w:rPr>
        <w:t>毕业时间</w:t>
      </w:r>
      <w:r>
        <w:rPr>
          <w:rFonts w:hint="eastAsia" w:ascii="仿宋_GB2312" w:eastAsia="仿宋_GB2312"/>
          <w:sz w:val="32"/>
          <w:szCs w:val="32"/>
        </w:rPr>
        <w:t>、所学</w:t>
      </w:r>
      <w:r>
        <w:rPr>
          <w:rFonts w:ascii="仿宋_GB2312" w:eastAsia="仿宋_GB2312"/>
          <w:sz w:val="32"/>
          <w:szCs w:val="32"/>
        </w:rPr>
        <w:t>专业</w:t>
      </w:r>
      <w:r>
        <w:rPr>
          <w:rFonts w:hint="eastAsia" w:ascii="仿宋_GB2312" w:eastAsia="仿宋_GB2312"/>
          <w:sz w:val="32"/>
          <w:szCs w:val="32"/>
        </w:rPr>
        <w:t>、</w:t>
      </w:r>
      <w:r>
        <w:rPr>
          <w:rFonts w:hint="eastAsia" w:ascii="仿宋_GB2312"/>
          <w:sz w:val="32"/>
          <w:szCs w:val="32"/>
          <w:lang w:val="en-US" w:eastAsia="zh-CN"/>
        </w:rPr>
        <w:t>是否</w:t>
      </w:r>
      <w:r>
        <w:rPr>
          <w:rFonts w:hint="eastAsia" w:ascii="仿宋_GB2312" w:eastAsia="仿宋_GB2312"/>
          <w:sz w:val="32"/>
          <w:szCs w:val="32"/>
        </w:rPr>
        <w:t>可如期毕业</w:t>
      </w:r>
      <w:r>
        <w:rPr>
          <w:rFonts w:hint="eastAsia" w:ascii="仿宋_GB2312"/>
          <w:sz w:val="32"/>
          <w:szCs w:val="32"/>
          <w:lang w:val="en-US" w:eastAsia="zh-CN"/>
        </w:rPr>
        <w:t>及</w:t>
      </w:r>
      <w:r>
        <w:rPr>
          <w:rFonts w:hint="eastAsia" w:ascii="仿宋_GB2312" w:eastAsia="仿宋_GB2312"/>
          <w:sz w:val="32"/>
          <w:szCs w:val="32"/>
        </w:rPr>
        <w:t>按期取得学历</w:t>
      </w:r>
      <w:r>
        <w:rPr>
          <w:rFonts w:hint="eastAsia" w:ascii="仿宋_GB2312"/>
          <w:sz w:val="32"/>
          <w:szCs w:val="32"/>
          <w:lang w:eastAsia="zh-CN"/>
        </w:rPr>
        <w:t>、</w:t>
      </w:r>
      <w:r>
        <w:rPr>
          <w:rFonts w:hint="eastAsia" w:ascii="仿宋_GB2312" w:eastAsia="仿宋_GB2312"/>
          <w:sz w:val="32"/>
          <w:szCs w:val="32"/>
        </w:rPr>
        <w:t>学位证书，并在202</w:t>
      </w:r>
      <w:r>
        <w:rPr>
          <w:rFonts w:hint="eastAsia" w:ascii="仿宋_GB2312"/>
          <w:sz w:val="32"/>
          <w:szCs w:val="32"/>
          <w:lang w:val="en-US" w:eastAsia="zh-CN"/>
        </w:rPr>
        <w:t>2</w:t>
      </w:r>
      <w:r>
        <w:rPr>
          <w:rFonts w:hint="eastAsia" w:ascii="仿宋_GB2312" w:eastAsia="仿宋_GB2312"/>
          <w:sz w:val="32"/>
          <w:szCs w:val="32"/>
        </w:rPr>
        <w:t>年8月31日前取得相应的学历和学位证书；</w:t>
      </w:r>
    </w:p>
    <w:p>
      <w:pPr>
        <w:pStyle w:val="5"/>
        <w:keepNext w:val="0"/>
        <w:keepLines w:val="0"/>
        <w:pageBreakBefore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 w:eastAsia="仿宋_GB2312" w:cs="仿宋_GB2312"/>
          <w:sz w:val="32"/>
          <w:szCs w:val="32"/>
        </w:rPr>
      </w:pPr>
      <w:r>
        <w:rPr>
          <w:rFonts w:hint="eastAsia" w:ascii="仿宋_GB2312" w:eastAsia="仿宋_GB2312"/>
          <w:sz w:val="32"/>
          <w:szCs w:val="32"/>
          <w:lang w:val="en-US" w:eastAsia="zh-CN"/>
        </w:rPr>
        <w:t>7.</w:t>
      </w:r>
      <w:r>
        <w:rPr>
          <w:rFonts w:hint="eastAsia" w:ascii="仿宋_GB2312" w:hAnsi="仿宋" w:eastAsia="仿宋_GB2312" w:cs="仿宋_GB2312"/>
          <w:sz w:val="32"/>
          <w:szCs w:val="32"/>
        </w:rPr>
        <w:t>已就业人员须出具单位同意报考证明</w:t>
      </w:r>
      <w:r>
        <w:rPr>
          <w:rFonts w:hint="eastAsia" w:ascii="仿宋_GB2312" w:hAnsi="仿宋" w:cs="仿宋_GB2312"/>
          <w:sz w:val="32"/>
          <w:szCs w:val="32"/>
          <w:lang w:eastAsia="zh-CN"/>
        </w:rPr>
        <w:t>。</w:t>
      </w:r>
      <w:r>
        <w:rPr>
          <w:rFonts w:hint="eastAsia" w:ascii="仿宋_GB2312" w:hAnsi="仿宋" w:eastAsia="仿宋_GB2312" w:cs="仿宋_GB2312"/>
          <w:sz w:val="32"/>
          <w:szCs w:val="32"/>
        </w:rPr>
        <w:t>其中机关事业单位工作人员须出具所在单位、主管部门和组织、人社部门出具的同意报考证明，说明是否正式在编人员，何时通过何种方式参加工作，</w:t>
      </w:r>
      <w:r>
        <w:rPr>
          <w:rFonts w:hint="eastAsia" w:ascii="仿宋_GB2312" w:hAnsi="仿宋" w:eastAsia="仿宋_GB2312" w:cs="仿宋_GB2312"/>
          <w:sz w:val="32"/>
          <w:szCs w:val="32"/>
          <w:lang w:val="en-US" w:eastAsia="zh-CN"/>
        </w:rPr>
        <w:t>是否有服务期限，</w:t>
      </w:r>
      <w:r>
        <w:rPr>
          <w:rFonts w:hint="eastAsia" w:ascii="仿宋_GB2312" w:hAnsi="仿宋" w:eastAsia="仿宋_GB2312" w:cs="仿宋_GB2312"/>
          <w:sz w:val="32"/>
          <w:szCs w:val="32"/>
        </w:rPr>
        <w:t>截止</w:t>
      </w:r>
      <w:r>
        <w:rPr>
          <w:rFonts w:hint="eastAsia" w:ascii="仿宋_GB2312" w:hAnsi="仿宋" w:eastAsia="仿宋_GB2312" w:cs="仿宋_GB2312"/>
          <w:sz w:val="32"/>
          <w:szCs w:val="32"/>
          <w:lang w:eastAsia="zh-CN"/>
        </w:rPr>
        <w:t>招才引智</w:t>
      </w:r>
      <w:r>
        <w:rPr>
          <w:rFonts w:hint="eastAsia" w:ascii="仿宋_GB2312" w:hAnsi="仿宋" w:eastAsia="仿宋_GB2312" w:cs="仿宋_GB2312"/>
          <w:sz w:val="32"/>
          <w:szCs w:val="32"/>
        </w:rPr>
        <w:t>公告发布之日的工作年限等。</w:t>
      </w:r>
    </w:p>
    <w:p>
      <w:pPr>
        <w:pStyle w:val="5"/>
        <w:keepNext w:val="0"/>
        <w:keepLines w:val="0"/>
        <w:pageBreakBefore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8.按报名岗位需求，提供相关资格证件及证明。</w:t>
      </w:r>
      <w:r>
        <w:rPr>
          <w:rFonts w:hint="eastAsia" w:ascii="仿宋_GB2312" w:hAnsi="仿宋_GB2312" w:eastAsia="仿宋_GB2312" w:cs="仿宋_GB2312"/>
          <w:sz w:val="32"/>
          <w:szCs w:val="32"/>
        </w:rPr>
        <w:t>证件（证明）不全或所提供的证件（证明）与所报岗位资格条件不符以及主要信息不实，影响资格复审的，</w:t>
      </w:r>
      <w:r>
        <w:rPr>
          <w:rFonts w:hint="eastAsia" w:ascii="仿宋_GB2312" w:hAnsi="仿宋" w:eastAsia="仿宋_GB2312" w:cs="Times New Roman"/>
          <w:color w:val="000000"/>
          <w:sz w:val="32"/>
          <w:szCs w:val="32"/>
        </w:rPr>
        <w:t>取消该应聘人员参加面试资格。</w:t>
      </w:r>
      <w:r>
        <w:rPr>
          <w:rFonts w:hint="eastAsia" w:ascii="仿宋_GB2312" w:hAnsi="仿宋_GB2312" w:eastAsia="仿宋_GB2312" w:cs="仿宋_GB2312"/>
          <w:sz w:val="32"/>
          <w:szCs w:val="32"/>
        </w:rPr>
        <w:t>应聘人员未按规定时间、地点参加资格复审的，视为自动放弃</w:t>
      </w:r>
      <w:r>
        <w:rPr>
          <w:rFonts w:hint="eastAsia" w:ascii="仿宋_GB2312" w:hAnsi="仿宋" w:eastAsia="仿宋_GB2312" w:cs="Times New Roman"/>
          <w:color w:val="000000"/>
          <w:sz w:val="32"/>
          <w:szCs w:val="32"/>
        </w:rPr>
        <w:t>面试</w:t>
      </w:r>
      <w:r>
        <w:rPr>
          <w:rFonts w:hint="eastAsia" w:ascii="仿宋_GB2312" w:hAnsi="仿宋_GB2312" w:eastAsia="仿宋_GB2312" w:cs="仿宋_GB2312"/>
          <w:sz w:val="32"/>
          <w:szCs w:val="32"/>
        </w:rPr>
        <w:t>资格。</w:t>
      </w:r>
    </w:p>
    <w:p>
      <w:pPr>
        <w:keepNext w:val="0"/>
        <w:keepLines w:val="0"/>
        <w:pageBreakBefore w:val="0"/>
        <w:kinsoku/>
        <w:wordWrap/>
        <w:overflowPunct/>
        <w:topLinePunct w:val="0"/>
        <w:autoSpaceDE/>
        <w:autoSpaceDN/>
        <w:bidi w:val="0"/>
        <w:adjustRightInd/>
        <w:snapToGrid w:val="0"/>
        <w:spacing w:beforeAutospacing="0" w:afterAutospacing="0" w:line="590" w:lineRule="exact"/>
        <w:ind w:firstLine="640" w:firstLineChars="20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lang w:val="en-US" w:eastAsia="zh-CN"/>
        </w:rPr>
        <w:t>资格审查贯穿本次公开招聘工作全过程，在任何环节发现不符合岗位报名要求的考生，立即取消其考试资格。</w:t>
      </w:r>
    </w:p>
    <w:p>
      <w:pPr>
        <w:keepNext w:val="0"/>
        <w:keepLines w:val="0"/>
        <w:pageBreakBefore w:val="0"/>
        <w:widowControl w:val="0"/>
        <w:numPr>
          <w:ilvl w:val="0"/>
          <w:numId w:val="2"/>
        </w:numPr>
        <w:kinsoku/>
        <w:wordWrap/>
        <w:overflowPunct/>
        <w:topLinePunct w:val="0"/>
        <w:autoSpaceDE/>
        <w:autoSpaceDN/>
        <w:bidi w:val="0"/>
        <w:adjustRightInd/>
        <w:snapToGrid w:val="0"/>
        <w:spacing w:beforeAutospacing="0" w:afterAutospacing="0" w:line="590" w:lineRule="exact"/>
        <w:ind w:right="0" w:firstLine="640" w:firstLineChars="200"/>
        <w:jc w:val="both"/>
        <w:textAlignment w:val="auto"/>
        <w:outlineLvl w:val="9"/>
        <w:rPr>
          <w:rFonts w:hint="eastAsia" w:ascii="黑体" w:hAnsi="黑体" w:eastAsia="黑体" w:cs="黑体"/>
          <w:color w:val="000000"/>
          <w:sz w:val="32"/>
          <w:szCs w:val="32"/>
          <w:lang w:eastAsia="zh-CN"/>
        </w:rPr>
      </w:pPr>
      <w:r>
        <w:rPr>
          <w:rFonts w:hint="eastAsia" w:ascii="黑体" w:hAnsi="黑体" w:eastAsia="黑体" w:cs="黑体"/>
          <w:sz w:val="32"/>
          <w:szCs w:val="30"/>
          <w:lang w:val="en-US" w:eastAsia="zh-CN"/>
        </w:rPr>
        <w:t>资格复审注意事项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9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1.资格复审必须由考生本人参加，其他人不得代替资格复审。 </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2.考生本人未按规定时间、地点参加资格复审的，视为自动放弃面试资格。 </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3.证件（证明）不全或所提供的证件（证明）与所报岗位资格条件不符以及主要信息不实，影响资格复审的，取消该考生参加面试的资格。</w:t>
      </w:r>
    </w:p>
    <w:p>
      <w:pPr>
        <w:keepNext w:val="0"/>
        <w:keepLines w:val="0"/>
        <w:pageBreakBefore w:val="0"/>
        <w:widowControl w:val="0"/>
        <w:kinsoku/>
        <w:wordWrap/>
        <w:overflowPunct/>
        <w:topLinePunct w:val="0"/>
        <w:autoSpaceDE/>
        <w:autoSpaceDN/>
        <w:bidi w:val="0"/>
        <w:adjustRightInd/>
        <w:snapToGrid w:val="0"/>
        <w:spacing w:beforeAutospacing="0" w:afterAutospacing="0" w:line="590" w:lineRule="exact"/>
        <w:ind w:right="0" w:firstLine="640" w:firstLineChars="200"/>
        <w:jc w:val="both"/>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color w:val="000000"/>
          <w:kern w:val="2"/>
          <w:sz w:val="32"/>
          <w:szCs w:val="32"/>
          <w:lang w:val="en-US" w:eastAsia="zh-CN" w:bidi="ar-SA"/>
        </w:rPr>
        <w:t>4.</w:t>
      </w:r>
      <w:r>
        <w:rPr>
          <w:rFonts w:hint="eastAsia" w:ascii="仿宋_GB2312" w:hAnsi="仿宋_GB2312" w:eastAsia="仿宋_GB2312" w:cs="仿宋_GB2312"/>
          <w:color w:val="000000"/>
          <w:spacing w:val="-6"/>
          <w:kern w:val="2"/>
          <w:sz w:val="32"/>
          <w:szCs w:val="32"/>
          <w:lang w:val="en-US" w:eastAsia="zh-CN" w:bidi="ar-SA"/>
        </w:rPr>
        <w:t xml:space="preserve">参加资格复审的考生请认真阅读本公告，提前准备所需材料。 </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firstLine="640" w:firstLineChars="200"/>
        <w:textAlignment w:val="auto"/>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五、疫情防控</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1.考生要密切关注并严格遵守居住地和吕梁市疫情防控最新要求及交通出行规定。资格复审前非必要不参加聚集性活动，确保资格复审期间身体状况良好。</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2.考生须提前申领“山西健康码”（健康码）和“通信大数据行程卡”（行程码），做好个人健康监测。</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3.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资格复审前未完成隔离管控等措施的，不能参加资格复审。新冠肺炎确诊病例、无症状感染者、疑似病例及密切接触者，已治愈出院或解除隔离，但尚在随访及医学观察期内的禁止参加资格复审。</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4.考生在资格复审前，须认真阅读并签署《吕梁市2022年度市直事业单位招才引智考试考生健康状况、行程登记表暨考生承诺书》。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5.考生资格复审时应注意个人防护，服从现场工作人员管理。考生应自备一次性医用口罩，除核验身份外，须全程佩戴口罩，且在划定区域内活动。资格复审结束后，应听从工作人员指挥，依次、有序离开。</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6.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pStyle w:val="3"/>
        <w:jc w:val="right"/>
        <w:rPr>
          <w:rFonts w:hint="eastAsia" w:ascii="仿宋_GB2312" w:hAnsi="仿宋" w:eastAsia="仿宋_GB2312" w:cs="Times New Roman"/>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 xml:space="preserve">                                  中共吕梁市委办公室</w:t>
      </w:r>
    </w:p>
    <w:p>
      <w:pPr>
        <w:pStyle w:val="3"/>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default"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 xml:space="preserve">                                   2022年7月22日</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textAlignment w:val="auto"/>
        <w:rPr>
          <w:rFonts w:hint="default" w:eastAsia="仿宋_GB2312"/>
          <w:color w:val="auto"/>
          <w:lang w:val="en-US" w:eastAsia="zh-CN"/>
        </w:rPr>
      </w:pPr>
      <w:r>
        <w:rPr>
          <w:rFonts w:hint="eastAsia"/>
          <w:color w:val="auto"/>
          <w:lang w:val="en-US" w:eastAsia="zh-CN"/>
        </w:rPr>
        <w:t xml:space="preserve">                                </w:t>
      </w:r>
    </w:p>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pPr>
    </w:p>
    <w:p>
      <w:pPr>
        <w:keepNext w:val="0"/>
        <w:keepLines w:val="0"/>
        <w:pageBreakBefore w:val="0"/>
        <w:kinsoku/>
        <w:wordWrap/>
        <w:overflowPunct/>
        <w:topLinePunct w:val="0"/>
        <w:autoSpaceDE/>
        <w:autoSpaceDN/>
        <w:bidi w:val="0"/>
        <w:adjustRightInd/>
        <w:snapToGrid w:val="0"/>
        <w:spacing w:beforeAutospacing="0" w:afterAutospacing="0" w:line="360" w:lineRule="auto"/>
        <w:textAlignment w:val="auto"/>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2538095</wp:posOffset>
              </wp:positionH>
              <wp:positionV relativeFrom="paragraph">
                <wp:posOffset>-361315</wp:posOffset>
              </wp:positionV>
              <wp:extent cx="1828800" cy="5721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5721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9.85pt;margin-top:-28.45pt;height:45.05pt;width:144pt;mso-position-horizontal-relative:margin;mso-wrap-style:none;z-index:251659264;mso-width-relative:page;mso-height-relative:page;" filled="f" stroked="f" coordsize="21600,21600" o:gfxdata="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Z9HAbaAAAACgEAAA8AAAAAAAAAAQAgAAAAIgAAAGRycy9kb3du&#10;cmV2LnhtbFBLAQIUABQAAAAIAIdO4kDyTtqNNgIAAGAEAAAOAAAAAAAAAAEAIAAAACkBAABkcnMv&#10;ZTJvRG9jLnhtbFBLBQYAAAAABgAGAFkBAADRBQAAAAA=&#10;">
              <v:fill on="f" focussize="0,0"/>
              <v:stroke on="f" weight="0.5pt"/>
              <v:imagedata o:title=""/>
              <o:lock v:ext="edit" aspectratio="f"/>
              <v:textbox inset="0mm,0mm,0mm,0mm">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081A2"/>
    <w:multiLevelType w:val="singleLevel"/>
    <w:tmpl w:val="018081A2"/>
    <w:lvl w:ilvl="0" w:tentative="0">
      <w:start w:val="2"/>
      <w:numFmt w:val="chineseCounting"/>
      <w:suff w:val="nothing"/>
      <w:lvlText w:val="%1、"/>
      <w:lvlJc w:val="left"/>
      <w:rPr>
        <w:rFonts w:hint="eastAsia"/>
      </w:rPr>
    </w:lvl>
  </w:abstractNum>
  <w:abstractNum w:abstractNumId="1">
    <w:nsid w:val="417E87DF"/>
    <w:multiLevelType w:val="singleLevel"/>
    <w:tmpl w:val="417E87DF"/>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0538641B"/>
    <w:rsid w:val="003A4F32"/>
    <w:rsid w:val="04243F0C"/>
    <w:rsid w:val="0506170D"/>
    <w:rsid w:val="0538641B"/>
    <w:rsid w:val="086C015D"/>
    <w:rsid w:val="0E626560"/>
    <w:rsid w:val="10D0497D"/>
    <w:rsid w:val="135D447E"/>
    <w:rsid w:val="1468099B"/>
    <w:rsid w:val="14A66120"/>
    <w:rsid w:val="1D167BBB"/>
    <w:rsid w:val="20270A5D"/>
    <w:rsid w:val="22EE5BDD"/>
    <w:rsid w:val="23152DEF"/>
    <w:rsid w:val="247F7351"/>
    <w:rsid w:val="24D740D4"/>
    <w:rsid w:val="25783B09"/>
    <w:rsid w:val="2A0F0CED"/>
    <w:rsid w:val="2ABE3D6C"/>
    <w:rsid w:val="2DF81343"/>
    <w:rsid w:val="3562510D"/>
    <w:rsid w:val="36EF52AD"/>
    <w:rsid w:val="37783F94"/>
    <w:rsid w:val="37C95AAB"/>
    <w:rsid w:val="388D1C5A"/>
    <w:rsid w:val="38F90665"/>
    <w:rsid w:val="3AE57396"/>
    <w:rsid w:val="3E8345E3"/>
    <w:rsid w:val="42424E2B"/>
    <w:rsid w:val="42DE4B54"/>
    <w:rsid w:val="42E85F59"/>
    <w:rsid w:val="44224F14"/>
    <w:rsid w:val="44361F90"/>
    <w:rsid w:val="45291017"/>
    <w:rsid w:val="457400A6"/>
    <w:rsid w:val="465E3BE2"/>
    <w:rsid w:val="46F06E97"/>
    <w:rsid w:val="47AE4CFA"/>
    <w:rsid w:val="48671147"/>
    <w:rsid w:val="4A9D101E"/>
    <w:rsid w:val="4AE50A49"/>
    <w:rsid w:val="4C0D2006"/>
    <w:rsid w:val="4F247D92"/>
    <w:rsid w:val="4F273EC4"/>
    <w:rsid w:val="50AE0010"/>
    <w:rsid w:val="538434F5"/>
    <w:rsid w:val="55DB3795"/>
    <w:rsid w:val="587F7A56"/>
    <w:rsid w:val="58920462"/>
    <w:rsid w:val="5DE24317"/>
    <w:rsid w:val="5E7D2FE1"/>
    <w:rsid w:val="5F253F0C"/>
    <w:rsid w:val="65A00BCA"/>
    <w:rsid w:val="66BD7F8D"/>
    <w:rsid w:val="674A40DC"/>
    <w:rsid w:val="67836BE9"/>
    <w:rsid w:val="67841F6B"/>
    <w:rsid w:val="67BC1058"/>
    <w:rsid w:val="682F6DC0"/>
    <w:rsid w:val="69757CD0"/>
    <w:rsid w:val="6A6652AB"/>
    <w:rsid w:val="6B677D0C"/>
    <w:rsid w:val="6D06067F"/>
    <w:rsid w:val="6D5D645E"/>
    <w:rsid w:val="6DA020A0"/>
    <w:rsid w:val="6EDD18B4"/>
    <w:rsid w:val="713E26AB"/>
    <w:rsid w:val="723F4949"/>
    <w:rsid w:val="758D193E"/>
    <w:rsid w:val="77DC5E56"/>
    <w:rsid w:val="7A8A6D94"/>
    <w:rsid w:val="7AC5601E"/>
    <w:rsid w:val="7E327199"/>
    <w:rsid w:val="7F343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next w:val="3"/>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1826</Words>
  <Characters>1919</Characters>
  <Lines>0</Lines>
  <Paragraphs>0</Paragraphs>
  <TotalTime>4</TotalTime>
  <ScaleCrop>false</ScaleCrop>
  <LinksUpToDate>false</LinksUpToDate>
  <CharactersWithSpaces>2028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2020-01-10T04:06:00Z</dcterms:created>
  <dc:creator>Lenovo</dc:creator>
  <cp:lastModifiedBy>靖靖</cp:lastModifiedBy>
  <cp:lastPrinted>2020-01-13T02:53:00Z</cp:lastPrinted>
  <dcterms:modified xsi:type="dcterms:W3CDTF">2022-07-25T08:06:03Z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FF7B8A630A934B79BA82A6DB2AE8421B</vt:lpwstr>
  </property>
</Properties>
</file>