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弥渡县2022年事业单位公开招聘工作人员面试工作疫情防控告知书暨承诺书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弥渡县2022年事业单位公开招聘工作人员面试工作定于8月6日进行。为确保面试工作顺利进行，现将弥渡县事业单位公开招聘工作人员面试工作新冠肺炎疫情防控有关措施和要求告知如下，请所有考生知悉、理解、配合和支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一、考生须于面试前7天持续开展自我健康监测，做好每日体温测量、症状监测并进行记录，有异常情况的要及时报告本人所在村（社区）和弥渡县人力资源和社会保障局。面试前3天提前申领“云南健康码”和“通信大数据行程卡”，并于面试前48小时内进行新冠病毒核酸检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二、请考生资格复审和面试前仔细阅读《弥渡县2022年事业单位公开招聘工作人员面试工作疫情防控告知书暨承诺书》。资格复审时将本人签名的《弥渡县2022年事业单位公开招聘工作人员面试工作疫情防控告知书暨承诺书》交资格复审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三、疫情防控实行属地化管理，考生除知悉本告知书疫情防控相关事项外，还应严格遵守大理州应对新型冠状病毒感染肺炎疫情工作领导小组指挥部疫情防控要求，积极配合落实各项疫情防控措施。近期旅居地不在大理州的考生，进入大理州应提前掌握当地最新疫情防控要求，按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四、面试当天，考生应提前到达考点，进入考点前，应当主动出示本人“云南健康码”“通信大数据行程卡”绿码，出具本人面试前48小时内有效核酸检测阴性证明，按要求主动接受体温测量。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default" w:ascii="仿宋_GB2312" w:hAnsi="仿宋_GB2312" w:eastAsia="仿宋_GB2312" w:cs="仿宋_GB2312"/>
          <w:i w:val="0"/>
          <w:caps w:val="0"/>
          <w:color w:val="333333"/>
          <w:spacing w:val="0"/>
          <w:sz w:val="32"/>
          <w:szCs w:val="32"/>
          <w:highlight w:val="none"/>
          <w:shd w:val="clear" w:fill="FFFFFF"/>
          <w:lang w:val="en-US" w:eastAsia="zh-CN"/>
        </w:rPr>
      </w:pPr>
      <w:r>
        <w:rPr>
          <w:rFonts w:hint="default" w:ascii="仿宋_GB2312" w:hAnsi="仿宋_GB2312" w:eastAsia="仿宋_GB2312" w:cs="仿宋_GB2312"/>
          <w:i w:val="0"/>
          <w:caps w:val="0"/>
          <w:color w:val="333333"/>
          <w:spacing w:val="0"/>
          <w:sz w:val="32"/>
          <w:szCs w:val="32"/>
          <w:highlight w:val="none"/>
          <w:shd w:val="clear" w:fill="FFFFFF"/>
          <w:lang w:val="en-US" w:eastAsia="zh-CN"/>
        </w:rPr>
        <w:t>（</w:t>
      </w:r>
      <w:r>
        <w:rPr>
          <w:rFonts w:hint="eastAsia" w:ascii="仿宋_GB2312" w:hAnsi="仿宋_GB2312" w:eastAsia="仿宋_GB2312" w:cs="仿宋_GB2312"/>
          <w:i w:val="0"/>
          <w:caps w:val="0"/>
          <w:color w:val="333333"/>
          <w:spacing w:val="0"/>
          <w:sz w:val="32"/>
          <w:szCs w:val="32"/>
          <w:highlight w:val="none"/>
          <w:shd w:val="clear" w:fill="FFFFFF"/>
          <w:lang w:val="en-US" w:eastAsia="zh-CN"/>
        </w:rPr>
        <w:t>一</w:t>
      </w:r>
      <w:r>
        <w:rPr>
          <w:rFonts w:hint="default" w:ascii="仿宋_GB2312" w:hAnsi="仿宋_GB2312" w:eastAsia="仿宋_GB2312" w:cs="仿宋_GB2312"/>
          <w:i w:val="0"/>
          <w:caps w:val="0"/>
          <w:color w:val="333333"/>
          <w:spacing w:val="0"/>
          <w:sz w:val="32"/>
          <w:szCs w:val="32"/>
          <w:highlight w:val="none"/>
          <w:shd w:val="clear" w:fill="FFFFFF"/>
          <w:lang w:val="en-US" w:eastAsia="zh-CN"/>
        </w:rPr>
        <w:t>）</w:t>
      </w:r>
      <w:r>
        <w:rPr>
          <w:rFonts w:hint="eastAsia" w:ascii="仿宋_GB2312" w:hAnsi="仿宋_GB2312" w:eastAsia="仿宋_GB2312" w:cs="仿宋_GB2312"/>
          <w:i w:val="0"/>
          <w:caps w:val="0"/>
          <w:color w:val="333333"/>
          <w:spacing w:val="0"/>
          <w:sz w:val="32"/>
          <w:szCs w:val="32"/>
          <w:highlight w:val="none"/>
          <w:shd w:val="clear" w:fill="FFFFFF"/>
          <w:lang w:val="en-US" w:eastAsia="zh-CN"/>
        </w:rPr>
        <w:t>考试前</w:t>
      </w:r>
      <w:r>
        <w:rPr>
          <w:rFonts w:hint="default" w:ascii="仿宋_GB2312" w:hAnsi="仿宋_GB2312" w:eastAsia="仿宋_GB2312" w:cs="仿宋_GB2312"/>
          <w:i w:val="0"/>
          <w:caps w:val="0"/>
          <w:color w:val="333333"/>
          <w:spacing w:val="0"/>
          <w:sz w:val="32"/>
          <w:szCs w:val="32"/>
          <w:highlight w:val="none"/>
          <w:shd w:val="clear" w:fill="FFFFFF"/>
          <w:lang w:val="en-US" w:eastAsia="zh-CN"/>
        </w:rPr>
        <w:t>7天内</w:t>
      </w:r>
      <w:r>
        <w:rPr>
          <w:rFonts w:hint="eastAsia" w:ascii="仿宋_GB2312" w:hAnsi="仿宋_GB2312" w:eastAsia="仿宋_GB2312" w:cs="仿宋_GB2312"/>
          <w:i w:val="0"/>
          <w:caps w:val="0"/>
          <w:color w:val="333333"/>
          <w:spacing w:val="0"/>
          <w:sz w:val="32"/>
          <w:szCs w:val="32"/>
          <w:highlight w:val="none"/>
          <w:shd w:val="clear" w:fill="FFFFFF"/>
          <w:lang w:val="en-US" w:eastAsia="zh-CN"/>
        </w:rPr>
        <w:t>无</w:t>
      </w:r>
      <w:r>
        <w:rPr>
          <w:rFonts w:hint="default" w:ascii="仿宋_GB2312" w:hAnsi="仿宋_GB2312" w:eastAsia="仿宋_GB2312" w:cs="仿宋_GB2312"/>
          <w:i w:val="0"/>
          <w:caps w:val="0"/>
          <w:color w:val="333333"/>
          <w:spacing w:val="0"/>
          <w:sz w:val="32"/>
          <w:szCs w:val="32"/>
          <w:highlight w:val="none"/>
          <w:shd w:val="clear" w:fill="FFFFFF"/>
          <w:lang w:val="en-US" w:eastAsia="zh-CN"/>
        </w:rPr>
        <w:t>高</w:t>
      </w:r>
      <w:r>
        <w:rPr>
          <w:rFonts w:hint="eastAsia" w:ascii="仿宋_GB2312" w:hAnsi="仿宋_GB2312" w:eastAsia="仿宋_GB2312" w:cs="仿宋_GB2312"/>
          <w:i w:val="0"/>
          <w:caps w:val="0"/>
          <w:color w:val="333333"/>
          <w:spacing w:val="0"/>
          <w:sz w:val="32"/>
          <w:szCs w:val="32"/>
          <w:highlight w:val="none"/>
          <w:shd w:val="clear" w:fill="FFFFFF"/>
          <w:lang w:val="en-US" w:eastAsia="zh-CN"/>
        </w:rPr>
        <w:t>、</w:t>
      </w:r>
      <w:r>
        <w:rPr>
          <w:rFonts w:hint="default" w:ascii="仿宋_GB2312" w:hAnsi="仿宋_GB2312" w:eastAsia="仿宋_GB2312" w:cs="仿宋_GB2312"/>
          <w:i w:val="0"/>
          <w:caps w:val="0"/>
          <w:color w:val="333333"/>
          <w:spacing w:val="0"/>
          <w:sz w:val="32"/>
          <w:szCs w:val="32"/>
          <w:highlight w:val="none"/>
          <w:shd w:val="clear" w:fill="FFFFFF"/>
          <w:lang w:val="en-US" w:eastAsia="zh-CN"/>
        </w:rPr>
        <w:t>中</w:t>
      </w:r>
      <w:r>
        <w:rPr>
          <w:rFonts w:hint="eastAsia" w:ascii="仿宋_GB2312" w:hAnsi="仿宋_GB2312" w:eastAsia="仿宋_GB2312" w:cs="仿宋_GB2312"/>
          <w:i w:val="0"/>
          <w:caps w:val="0"/>
          <w:color w:val="333333"/>
          <w:spacing w:val="0"/>
          <w:sz w:val="32"/>
          <w:szCs w:val="32"/>
          <w:highlight w:val="none"/>
          <w:shd w:val="clear" w:fill="FFFFFF"/>
          <w:lang w:val="en-US" w:eastAsia="zh-CN"/>
        </w:rPr>
        <w:t>、低</w:t>
      </w:r>
      <w:r>
        <w:rPr>
          <w:rFonts w:hint="default" w:ascii="仿宋_GB2312" w:hAnsi="仿宋_GB2312" w:eastAsia="仿宋_GB2312" w:cs="仿宋_GB2312"/>
          <w:i w:val="0"/>
          <w:caps w:val="0"/>
          <w:color w:val="333333"/>
          <w:spacing w:val="0"/>
          <w:sz w:val="32"/>
          <w:szCs w:val="32"/>
          <w:highlight w:val="none"/>
          <w:shd w:val="clear" w:fill="FFFFFF"/>
          <w:lang w:val="en-US" w:eastAsia="zh-CN"/>
        </w:rPr>
        <w:t>风险</w:t>
      </w:r>
      <w:r>
        <w:rPr>
          <w:rFonts w:hint="eastAsia" w:ascii="仿宋_GB2312" w:hAnsi="仿宋_GB2312" w:eastAsia="仿宋_GB2312" w:cs="仿宋_GB2312"/>
          <w:i w:val="0"/>
          <w:caps w:val="0"/>
          <w:color w:val="333333"/>
          <w:spacing w:val="0"/>
          <w:sz w:val="32"/>
          <w:szCs w:val="32"/>
          <w:highlight w:val="none"/>
          <w:shd w:val="clear" w:fill="FFFFFF"/>
          <w:lang w:val="en-US" w:eastAsia="zh-CN"/>
        </w:rPr>
        <w:t>地</w:t>
      </w:r>
      <w:r>
        <w:rPr>
          <w:rFonts w:hint="default" w:ascii="仿宋_GB2312" w:hAnsi="仿宋_GB2312" w:eastAsia="仿宋_GB2312" w:cs="仿宋_GB2312"/>
          <w:i w:val="0"/>
          <w:caps w:val="0"/>
          <w:color w:val="333333"/>
          <w:spacing w:val="0"/>
          <w:sz w:val="32"/>
          <w:szCs w:val="32"/>
          <w:highlight w:val="none"/>
          <w:shd w:val="clear" w:fill="FFFFFF"/>
          <w:lang w:val="en-US" w:eastAsia="zh-CN"/>
        </w:rPr>
        <w:t>区旅居史的考生</w:t>
      </w:r>
      <w:r>
        <w:rPr>
          <w:rFonts w:hint="eastAsia" w:ascii="仿宋_GB2312" w:hAnsi="仿宋_GB2312" w:eastAsia="仿宋_GB2312" w:cs="仿宋_GB2312"/>
          <w:i w:val="0"/>
          <w:caps w:val="0"/>
          <w:color w:val="333333"/>
          <w:spacing w:val="0"/>
          <w:sz w:val="32"/>
          <w:szCs w:val="32"/>
          <w:highlight w:val="none"/>
          <w:shd w:val="clear" w:fill="FFFFFF"/>
          <w:lang w:val="en-US" w:eastAsia="zh-CN"/>
        </w:rPr>
        <w:t>，</w:t>
      </w:r>
      <w:r>
        <w:rPr>
          <w:rFonts w:hint="default" w:ascii="仿宋_GB2312" w:hAnsi="仿宋_GB2312" w:eastAsia="仿宋_GB2312" w:cs="仿宋_GB2312"/>
          <w:i w:val="0"/>
          <w:caps w:val="0"/>
          <w:color w:val="333333"/>
          <w:spacing w:val="0"/>
          <w:sz w:val="32"/>
          <w:szCs w:val="32"/>
          <w:highlight w:val="none"/>
          <w:shd w:val="clear" w:fill="FFFFFF"/>
          <w:lang w:val="en" w:eastAsia="zh-CN"/>
        </w:rPr>
        <w:t>“</w:t>
      </w:r>
      <w:r>
        <w:rPr>
          <w:rFonts w:hint="default" w:ascii="仿宋_GB2312" w:hAnsi="仿宋_GB2312" w:eastAsia="仿宋_GB2312" w:cs="仿宋_GB2312"/>
          <w:i w:val="0"/>
          <w:caps w:val="0"/>
          <w:color w:val="333333"/>
          <w:spacing w:val="0"/>
          <w:sz w:val="32"/>
          <w:szCs w:val="32"/>
          <w:highlight w:val="none"/>
          <w:shd w:val="clear" w:fill="FFFFFF"/>
          <w:lang w:val="en-US" w:eastAsia="zh-CN"/>
        </w:rPr>
        <w:t>云南健康码</w:t>
      </w:r>
      <w:r>
        <w:rPr>
          <w:rFonts w:hint="default" w:ascii="仿宋_GB2312" w:hAnsi="仿宋_GB2312" w:eastAsia="仿宋_GB2312" w:cs="仿宋_GB2312"/>
          <w:i w:val="0"/>
          <w:caps w:val="0"/>
          <w:color w:val="333333"/>
          <w:spacing w:val="0"/>
          <w:sz w:val="32"/>
          <w:szCs w:val="32"/>
          <w:highlight w:val="none"/>
          <w:shd w:val="clear" w:fill="FFFFFF"/>
          <w:lang w:val="en" w:eastAsia="zh-CN"/>
        </w:rPr>
        <w:t>”</w:t>
      </w:r>
      <w:r>
        <w:rPr>
          <w:rFonts w:hint="default" w:ascii="仿宋_GB2312" w:hAnsi="仿宋_GB2312" w:eastAsia="仿宋_GB2312" w:cs="仿宋_GB2312"/>
          <w:i w:val="0"/>
          <w:caps w:val="0"/>
          <w:color w:val="333333"/>
          <w:spacing w:val="0"/>
          <w:sz w:val="32"/>
          <w:szCs w:val="32"/>
          <w:highlight w:val="none"/>
          <w:shd w:val="clear" w:fill="FFFFFF"/>
          <w:lang w:val="en-US" w:eastAsia="zh-CN"/>
        </w:rPr>
        <w:t>为绿码，</w:t>
      </w:r>
      <w:r>
        <w:rPr>
          <w:rFonts w:hint="default" w:ascii="仿宋_GB2312" w:hAnsi="仿宋_GB2312" w:eastAsia="仿宋_GB2312" w:cs="仿宋_GB2312"/>
          <w:i w:val="0"/>
          <w:caps w:val="0"/>
          <w:color w:val="333333"/>
          <w:spacing w:val="0"/>
          <w:sz w:val="32"/>
          <w:szCs w:val="32"/>
          <w:highlight w:val="none"/>
          <w:shd w:val="clear" w:fill="FFFFFF"/>
          <w:lang w:val="en" w:eastAsia="zh-CN"/>
        </w:rPr>
        <w:t>“通信大数据行程卡”</w:t>
      </w:r>
      <w:r>
        <w:rPr>
          <w:rFonts w:hint="default" w:ascii="仿宋_GB2312" w:hAnsi="仿宋_GB2312" w:eastAsia="仿宋_GB2312" w:cs="仿宋_GB2312"/>
          <w:i w:val="0"/>
          <w:caps w:val="0"/>
          <w:color w:val="333333"/>
          <w:spacing w:val="0"/>
          <w:sz w:val="32"/>
          <w:szCs w:val="32"/>
          <w:highlight w:val="none"/>
          <w:shd w:val="clear" w:fill="FFFFFF"/>
          <w:lang w:val="en-US" w:eastAsia="zh-CN"/>
        </w:rPr>
        <w:t>为绿码，现场测量体温正常（＜37.3℃），考前48小时内核酸检测报告结果为阴性的考生可进入</w:t>
      </w:r>
      <w:r>
        <w:rPr>
          <w:rFonts w:hint="eastAsia" w:ascii="仿宋_GB2312" w:hAnsi="仿宋_GB2312" w:eastAsia="仿宋_GB2312" w:cs="仿宋_GB2312"/>
          <w:i w:val="0"/>
          <w:caps w:val="0"/>
          <w:color w:val="333333"/>
          <w:spacing w:val="0"/>
          <w:sz w:val="32"/>
          <w:szCs w:val="32"/>
          <w:highlight w:val="none"/>
          <w:shd w:val="clear" w:fill="FFFFFF"/>
          <w:lang w:val="en-US" w:eastAsia="zh-CN"/>
        </w:rPr>
        <w:t>普通</w:t>
      </w:r>
      <w:r>
        <w:rPr>
          <w:rFonts w:hint="default" w:ascii="仿宋_GB2312" w:hAnsi="仿宋_GB2312" w:eastAsia="仿宋_GB2312" w:cs="仿宋_GB2312"/>
          <w:i w:val="0"/>
          <w:caps w:val="0"/>
          <w:color w:val="333333"/>
          <w:spacing w:val="0"/>
          <w:sz w:val="32"/>
          <w:szCs w:val="32"/>
          <w:highlight w:val="none"/>
          <w:shd w:val="clear" w:fill="FFFFFF"/>
          <w:lang w:val="en-US" w:eastAsia="zh-CN"/>
        </w:rPr>
        <w:t>考场参加面试。体温异常（&gt;37.3℃）由驻点医疗防疫人员初步排查，可排除疑似新冠肺炎的考生，经询问个人身体状况，能坚持考试者，由工作人员引导至备用隔离考场参加</w:t>
      </w:r>
      <w:r>
        <w:rPr>
          <w:rFonts w:hint="eastAsia" w:ascii="仿宋_GB2312" w:hAnsi="仿宋_GB2312" w:eastAsia="仿宋_GB2312" w:cs="仿宋_GB2312"/>
          <w:i w:val="0"/>
          <w:caps w:val="0"/>
          <w:color w:val="333333"/>
          <w:spacing w:val="0"/>
          <w:sz w:val="32"/>
          <w:szCs w:val="32"/>
          <w:highlight w:val="none"/>
          <w:shd w:val="clear" w:fill="FFFFFF"/>
          <w:lang w:val="en-US" w:eastAsia="zh-CN"/>
        </w:rPr>
        <w:t>面试</w:t>
      </w:r>
      <w:r>
        <w:rPr>
          <w:rFonts w:hint="default" w:ascii="仿宋_GB2312" w:hAnsi="仿宋_GB2312" w:eastAsia="仿宋_GB2312" w:cs="仿宋_GB2312"/>
          <w:i w:val="0"/>
          <w:caps w:val="0"/>
          <w:color w:val="333333"/>
          <w:spacing w:val="0"/>
          <w:sz w:val="32"/>
          <w:szCs w:val="32"/>
          <w:highlight w:val="none"/>
          <w:shd w:val="clear" w:fill="FFFFFF"/>
          <w:lang w:val="en-US" w:eastAsia="zh-CN"/>
        </w:rPr>
        <w:t>；不能排除的，直接由120救护车送至定点医疗机构发热门诊就诊排查，不能参加面试。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default" w:ascii="仿宋_GB2312" w:hAnsi="仿宋_GB2312" w:eastAsia="仿宋_GB2312" w:cs="仿宋_GB2312"/>
          <w:i w:val="0"/>
          <w:caps w:val="0"/>
          <w:color w:val="333333"/>
          <w:spacing w:val="0"/>
          <w:sz w:val="32"/>
          <w:szCs w:val="32"/>
          <w:highlight w:val="none"/>
          <w:shd w:val="clear" w:fill="FFFFFF"/>
          <w:lang w:val="en-US" w:eastAsia="zh-CN"/>
        </w:rPr>
      </w:pPr>
      <w:r>
        <w:rPr>
          <w:rFonts w:hint="default" w:ascii="仿宋_GB2312" w:hAnsi="仿宋_GB2312" w:eastAsia="仿宋_GB2312" w:cs="仿宋_GB2312"/>
          <w:i w:val="0"/>
          <w:caps w:val="0"/>
          <w:color w:val="333333"/>
          <w:spacing w:val="0"/>
          <w:sz w:val="32"/>
          <w:szCs w:val="32"/>
          <w:highlight w:val="none"/>
          <w:shd w:val="clear" w:fill="FFFFFF"/>
          <w:lang w:val="en-US" w:eastAsia="zh-CN"/>
        </w:rPr>
        <w:t>（</w:t>
      </w:r>
      <w:r>
        <w:rPr>
          <w:rFonts w:hint="eastAsia" w:ascii="仿宋_GB2312" w:hAnsi="仿宋_GB2312" w:eastAsia="仿宋_GB2312" w:cs="仿宋_GB2312"/>
          <w:i w:val="0"/>
          <w:caps w:val="0"/>
          <w:color w:val="333333"/>
          <w:spacing w:val="0"/>
          <w:sz w:val="32"/>
          <w:szCs w:val="32"/>
          <w:highlight w:val="none"/>
          <w:shd w:val="clear" w:fill="FFFFFF"/>
          <w:lang w:val="en-US" w:eastAsia="zh-CN"/>
        </w:rPr>
        <w:t>二</w:t>
      </w:r>
      <w:r>
        <w:rPr>
          <w:rFonts w:hint="default" w:ascii="仿宋_GB2312" w:hAnsi="仿宋_GB2312" w:eastAsia="仿宋_GB2312" w:cs="仿宋_GB2312"/>
          <w:i w:val="0"/>
          <w:caps w:val="0"/>
          <w:color w:val="333333"/>
          <w:spacing w:val="0"/>
          <w:sz w:val="32"/>
          <w:szCs w:val="32"/>
          <w:highlight w:val="none"/>
          <w:shd w:val="clear" w:fill="FFFFFF"/>
          <w:lang w:val="en-US" w:eastAsia="zh-CN"/>
        </w:rPr>
        <w:t>）</w:t>
      </w:r>
      <w:r>
        <w:rPr>
          <w:rFonts w:hint="eastAsia" w:ascii="仿宋_GB2312" w:hAnsi="仿宋_GB2312" w:eastAsia="仿宋_GB2312" w:cs="仿宋_GB2312"/>
          <w:i w:val="0"/>
          <w:caps w:val="0"/>
          <w:color w:val="333333"/>
          <w:spacing w:val="0"/>
          <w:sz w:val="32"/>
          <w:szCs w:val="32"/>
          <w:highlight w:val="none"/>
          <w:shd w:val="clear" w:fill="FFFFFF"/>
          <w:lang w:val="en-US" w:eastAsia="zh-CN"/>
        </w:rPr>
        <w:t>考试前</w:t>
      </w:r>
      <w:r>
        <w:rPr>
          <w:rFonts w:hint="default" w:ascii="仿宋_GB2312" w:hAnsi="仿宋_GB2312" w:eastAsia="仿宋_GB2312" w:cs="仿宋_GB2312"/>
          <w:i w:val="0"/>
          <w:caps w:val="0"/>
          <w:color w:val="333333"/>
          <w:spacing w:val="0"/>
          <w:sz w:val="32"/>
          <w:szCs w:val="32"/>
          <w:highlight w:val="none"/>
          <w:shd w:val="clear" w:fill="FFFFFF"/>
          <w:lang w:val="en-US" w:eastAsia="zh-CN"/>
        </w:rPr>
        <w:t>7天内</w:t>
      </w:r>
      <w:r>
        <w:rPr>
          <w:rFonts w:hint="eastAsia" w:ascii="仿宋_GB2312" w:hAnsi="仿宋_GB2312" w:eastAsia="仿宋_GB2312" w:cs="仿宋_GB2312"/>
          <w:i w:val="0"/>
          <w:caps w:val="0"/>
          <w:color w:val="333333"/>
          <w:spacing w:val="0"/>
          <w:sz w:val="32"/>
          <w:szCs w:val="32"/>
          <w:highlight w:val="none"/>
          <w:shd w:val="clear" w:fill="FFFFFF"/>
          <w:lang w:val="en-US" w:eastAsia="zh-CN"/>
        </w:rPr>
        <w:t>有</w:t>
      </w:r>
      <w:r>
        <w:rPr>
          <w:rFonts w:hint="default" w:ascii="仿宋_GB2312" w:hAnsi="仿宋_GB2312" w:eastAsia="仿宋_GB2312" w:cs="仿宋_GB2312"/>
          <w:i w:val="0"/>
          <w:caps w:val="0"/>
          <w:color w:val="333333"/>
          <w:spacing w:val="0"/>
          <w:sz w:val="32"/>
          <w:szCs w:val="32"/>
          <w:highlight w:val="none"/>
          <w:shd w:val="clear" w:fill="FFFFFF"/>
          <w:lang w:val="en-US" w:eastAsia="zh-CN"/>
        </w:rPr>
        <w:t>高</w:t>
      </w:r>
      <w:r>
        <w:rPr>
          <w:rFonts w:hint="eastAsia" w:ascii="仿宋_GB2312" w:hAnsi="仿宋_GB2312" w:eastAsia="仿宋_GB2312" w:cs="仿宋_GB2312"/>
          <w:i w:val="0"/>
          <w:caps w:val="0"/>
          <w:color w:val="333333"/>
          <w:spacing w:val="0"/>
          <w:sz w:val="32"/>
          <w:szCs w:val="32"/>
          <w:highlight w:val="none"/>
          <w:shd w:val="clear" w:fill="FFFFFF"/>
          <w:lang w:val="en-US" w:eastAsia="zh-CN"/>
        </w:rPr>
        <w:t>、</w:t>
      </w:r>
      <w:r>
        <w:rPr>
          <w:rFonts w:hint="default" w:ascii="仿宋_GB2312" w:hAnsi="仿宋_GB2312" w:eastAsia="仿宋_GB2312" w:cs="仿宋_GB2312"/>
          <w:i w:val="0"/>
          <w:caps w:val="0"/>
          <w:color w:val="333333"/>
          <w:spacing w:val="0"/>
          <w:sz w:val="32"/>
          <w:szCs w:val="32"/>
          <w:highlight w:val="none"/>
          <w:shd w:val="clear" w:fill="FFFFFF"/>
          <w:lang w:val="en-US" w:eastAsia="zh-CN"/>
        </w:rPr>
        <w:t>中</w:t>
      </w:r>
      <w:r>
        <w:rPr>
          <w:rFonts w:hint="eastAsia" w:ascii="仿宋_GB2312" w:hAnsi="仿宋_GB2312" w:eastAsia="仿宋_GB2312" w:cs="仿宋_GB2312"/>
          <w:i w:val="0"/>
          <w:caps w:val="0"/>
          <w:color w:val="333333"/>
          <w:spacing w:val="0"/>
          <w:sz w:val="32"/>
          <w:szCs w:val="32"/>
          <w:highlight w:val="none"/>
          <w:shd w:val="clear" w:fill="FFFFFF"/>
          <w:lang w:val="en-US" w:eastAsia="zh-CN"/>
        </w:rPr>
        <w:t>、低</w:t>
      </w:r>
      <w:r>
        <w:rPr>
          <w:rFonts w:hint="default" w:ascii="仿宋_GB2312" w:hAnsi="仿宋_GB2312" w:eastAsia="仿宋_GB2312" w:cs="仿宋_GB2312"/>
          <w:i w:val="0"/>
          <w:caps w:val="0"/>
          <w:color w:val="333333"/>
          <w:spacing w:val="0"/>
          <w:sz w:val="32"/>
          <w:szCs w:val="32"/>
          <w:highlight w:val="none"/>
          <w:shd w:val="clear" w:fill="FFFFFF"/>
          <w:lang w:val="en-US" w:eastAsia="zh-CN"/>
        </w:rPr>
        <w:t>风险</w:t>
      </w:r>
      <w:r>
        <w:rPr>
          <w:rFonts w:hint="eastAsia" w:ascii="仿宋_GB2312" w:hAnsi="仿宋_GB2312" w:eastAsia="仿宋_GB2312" w:cs="仿宋_GB2312"/>
          <w:i w:val="0"/>
          <w:caps w:val="0"/>
          <w:color w:val="333333"/>
          <w:spacing w:val="0"/>
          <w:sz w:val="32"/>
          <w:szCs w:val="32"/>
          <w:highlight w:val="none"/>
          <w:shd w:val="clear" w:fill="FFFFFF"/>
          <w:lang w:val="en-US" w:eastAsia="zh-CN"/>
        </w:rPr>
        <w:t>地</w:t>
      </w:r>
      <w:r>
        <w:rPr>
          <w:rFonts w:hint="default" w:ascii="仿宋_GB2312" w:hAnsi="仿宋_GB2312" w:eastAsia="仿宋_GB2312" w:cs="仿宋_GB2312"/>
          <w:i w:val="0"/>
          <w:caps w:val="0"/>
          <w:color w:val="333333"/>
          <w:spacing w:val="0"/>
          <w:sz w:val="32"/>
          <w:szCs w:val="32"/>
          <w:highlight w:val="none"/>
          <w:shd w:val="clear" w:fill="FFFFFF"/>
          <w:lang w:val="en-US" w:eastAsia="zh-CN"/>
        </w:rPr>
        <w:t>区旅居史的考生，</w:t>
      </w:r>
      <w:r>
        <w:rPr>
          <w:rFonts w:hint="default" w:ascii="仿宋_GB2312" w:hAnsi="仿宋_GB2312" w:eastAsia="仿宋_GB2312" w:cs="仿宋_GB2312"/>
          <w:i w:val="0"/>
          <w:caps w:val="0"/>
          <w:color w:val="333333"/>
          <w:spacing w:val="0"/>
          <w:sz w:val="32"/>
          <w:szCs w:val="32"/>
          <w:highlight w:val="none"/>
          <w:shd w:val="clear" w:fill="FFFFFF"/>
          <w:lang w:val="en" w:eastAsia="zh-CN"/>
        </w:rPr>
        <w:t>“</w:t>
      </w:r>
      <w:r>
        <w:rPr>
          <w:rFonts w:hint="default" w:ascii="仿宋_GB2312" w:hAnsi="仿宋_GB2312" w:eastAsia="仿宋_GB2312" w:cs="仿宋_GB2312"/>
          <w:i w:val="0"/>
          <w:caps w:val="0"/>
          <w:color w:val="333333"/>
          <w:spacing w:val="0"/>
          <w:sz w:val="32"/>
          <w:szCs w:val="32"/>
          <w:highlight w:val="none"/>
          <w:shd w:val="clear" w:fill="FFFFFF"/>
          <w:lang w:val="en-US" w:eastAsia="zh-CN"/>
        </w:rPr>
        <w:t>云南健康码</w:t>
      </w:r>
      <w:r>
        <w:rPr>
          <w:rFonts w:hint="default" w:ascii="仿宋_GB2312" w:hAnsi="仿宋_GB2312" w:eastAsia="仿宋_GB2312" w:cs="仿宋_GB2312"/>
          <w:i w:val="0"/>
          <w:caps w:val="0"/>
          <w:color w:val="333333"/>
          <w:spacing w:val="0"/>
          <w:sz w:val="32"/>
          <w:szCs w:val="32"/>
          <w:highlight w:val="none"/>
          <w:shd w:val="clear" w:fill="FFFFFF"/>
          <w:lang w:val="en" w:eastAsia="zh-CN"/>
        </w:rPr>
        <w:t>”</w:t>
      </w:r>
      <w:r>
        <w:rPr>
          <w:rFonts w:hint="default" w:ascii="仿宋_GB2312" w:hAnsi="仿宋_GB2312" w:eastAsia="仿宋_GB2312" w:cs="仿宋_GB2312"/>
          <w:i w:val="0"/>
          <w:caps w:val="0"/>
          <w:color w:val="333333"/>
          <w:spacing w:val="0"/>
          <w:sz w:val="32"/>
          <w:szCs w:val="32"/>
          <w:highlight w:val="none"/>
          <w:shd w:val="clear" w:fill="FFFFFF"/>
          <w:lang w:val="en-US" w:eastAsia="zh-CN"/>
        </w:rPr>
        <w:t>和</w:t>
      </w:r>
      <w:r>
        <w:rPr>
          <w:rFonts w:hint="default" w:ascii="仿宋_GB2312" w:hAnsi="仿宋_GB2312" w:eastAsia="仿宋_GB2312" w:cs="仿宋_GB2312"/>
          <w:i w:val="0"/>
          <w:caps w:val="0"/>
          <w:color w:val="333333"/>
          <w:spacing w:val="0"/>
          <w:sz w:val="32"/>
          <w:szCs w:val="32"/>
          <w:highlight w:val="none"/>
          <w:shd w:val="clear" w:fill="FFFFFF"/>
          <w:lang w:val="en" w:eastAsia="zh-CN"/>
        </w:rPr>
        <w:t>“通信大数据行程卡”</w:t>
      </w:r>
      <w:r>
        <w:rPr>
          <w:rFonts w:hint="default" w:ascii="仿宋_GB2312" w:hAnsi="仿宋_GB2312" w:eastAsia="仿宋_GB2312" w:cs="仿宋_GB2312"/>
          <w:i w:val="0"/>
          <w:caps w:val="0"/>
          <w:color w:val="333333"/>
          <w:spacing w:val="0"/>
          <w:sz w:val="32"/>
          <w:szCs w:val="32"/>
          <w:highlight w:val="none"/>
          <w:shd w:val="clear" w:fill="FFFFFF"/>
          <w:lang w:val="en-US" w:eastAsia="zh-CN"/>
        </w:rPr>
        <w:t>为绿码，现场测量体温正常（＜37.3℃），出具3天内完成两次核酸检测（第二次核酸检测应在考试前48小时内）阴性证明，方可进入</w:t>
      </w:r>
      <w:r>
        <w:rPr>
          <w:rFonts w:hint="eastAsia" w:ascii="仿宋_GB2312" w:hAnsi="仿宋_GB2312" w:eastAsia="仿宋_GB2312" w:cs="仿宋_GB2312"/>
          <w:i w:val="0"/>
          <w:caps w:val="0"/>
          <w:color w:val="333333"/>
          <w:spacing w:val="0"/>
          <w:sz w:val="32"/>
          <w:szCs w:val="32"/>
          <w:highlight w:val="none"/>
          <w:shd w:val="clear" w:fill="FFFFFF"/>
          <w:lang w:val="en-US" w:eastAsia="zh-CN"/>
        </w:rPr>
        <w:t>普通</w:t>
      </w:r>
      <w:r>
        <w:rPr>
          <w:rFonts w:hint="default" w:ascii="仿宋_GB2312" w:hAnsi="仿宋_GB2312" w:eastAsia="仿宋_GB2312" w:cs="仿宋_GB2312"/>
          <w:i w:val="0"/>
          <w:caps w:val="0"/>
          <w:color w:val="333333"/>
          <w:spacing w:val="0"/>
          <w:sz w:val="32"/>
          <w:szCs w:val="32"/>
          <w:highlight w:val="none"/>
          <w:shd w:val="clear" w:fill="FFFFFF"/>
          <w:lang w:val="en-US" w:eastAsia="zh-CN"/>
        </w:rPr>
        <w:t>考场参加</w:t>
      </w:r>
      <w:r>
        <w:rPr>
          <w:rFonts w:hint="eastAsia" w:ascii="仿宋_GB2312" w:hAnsi="仿宋_GB2312" w:eastAsia="仿宋_GB2312" w:cs="仿宋_GB2312"/>
          <w:i w:val="0"/>
          <w:caps w:val="0"/>
          <w:color w:val="333333"/>
          <w:spacing w:val="0"/>
          <w:sz w:val="32"/>
          <w:szCs w:val="32"/>
          <w:highlight w:val="none"/>
          <w:shd w:val="clear" w:fill="FFFFFF"/>
          <w:lang w:val="en-US" w:eastAsia="zh-CN"/>
        </w:rPr>
        <w:t>面试</w:t>
      </w:r>
      <w:r>
        <w:rPr>
          <w:rFonts w:hint="default" w:ascii="仿宋_GB2312" w:hAnsi="仿宋_GB2312" w:eastAsia="仿宋_GB2312" w:cs="仿宋_GB2312"/>
          <w:i w:val="0"/>
          <w:caps w:val="0"/>
          <w:color w:val="333333"/>
          <w:spacing w:val="0"/>
          <w:sz w:val="32"/>
          <w:szCs w:val="32"/>
          <w:highlight w:val="none"/>
          <w:shd w:val="clear" w:fill="FFFFFF"/>
          <w:lang w:val="en-US" w:eastAsia="zh-CN"/>
        </w:rPr>
        <w:t>。体温异常（&gt;37.3℃）由驻点医疗防疫人员初步排查，可排除疑似新冠肺炎的考生，可</w:t>
      </w:r>
      <w:r>
        <w:rPr>
          <w:rFonts w:hint="eastAsia" w:ascii="仿宋_GB2312" w:hAnsi="仿宋_GB2312" w:eastAsia="仿宋_GB2312" w:cs="仿宋_GB2312"/>
          <w:i w:val="0"/>
          <w:caps w:val="0"/>
          <w:color w:val="333333"/>
          <w:spacing w:val="0"/>
          <w:sz w:val="32"/>
          <w:szCs w:val="32"/>
          <w:highlight w:val="none"/>
          <w:shd w:val="clear" w:fill="FFFFFF"/>
          <w:lang w:val="en-US" w:eastAsia="zh-CN"/>
        </w:rPr>
        <w:t>在备用隔离考场</w:t>
      </w:r>
      <w:r>
        <w:rPr>
          <w:rFonts w:hint="default" w:ascii="仿宋_GB2312" w:hAnsi="仿宋_GB2312" w:eastAsia="仿宋_GB2312" w:cs="仿宋_GB2312"/>
          <w:i w:val="0"/>
          <w:caps w:val="0"/>
          <w:color w:val="333333"/>
          <w:spacing w:val="0"/>
          <w:sz w:val="32"/>
          <w:szCs w:val="32"/>
          <w:highlight w:val="none"/>
          <w:shd w:val="clear" w:fill="FFFFFF"/>
          <w:lang w:val="en-US" w:eastAsia="zh-CN"/>
        </w:rPr>
        <w:t>继续参加</w:t>
      </w:r>
      <w:r>
        <w:rPr>
          <w:rFonts w:hint="eastAsia" w:ascii="仿宋_GB2312" w:hAnsi="仿宋_GB2312" w:eastAsia="仿宋_GB2312" w:cs="仿宋_GB2312"/>
          <w:i w:val="0"/>
          <w:caps w:val="0"/>
          <w:color w:val="333333"/>
          <w:spacing w:val="0"/>
          <w:sz w:val="32"/>
          <w:szCs w:val="32"/>
          <w:highlight w:val="none"/>
          <w:shd w:val="clear" w:fill="FFFFFF"/>
          <w:lang w:val="en-US" w:eastAsia="zh-CN"/>
        </w:rPr>
        <w:t>面试</w:t>
      </w:r>
      <w:r>
        <w:rPr>
          <w:rFonts w:hint="default" w:ascii="仿宋_GB2312" w:hAnsi="仿宋_GB2312" w:eastAsia="仿宋_GB2312" w:cs="仿宋_GB2312"/>
          <w:i w:val="0"/>
          <w:caps w:val="0"/>
          <w:color w:val="333333"/>
          <w:spacing w:val="0"/>
          <w:sz w:val="32"/>
          <w:szCs w:val="32"/>
          <w:highlight w:val="none"/>
          <w:shd w:val="clear" w:fill="FFFFFF"/>
          <w:lang w:val="en-US" w:eastAsia="zh-CN"/>
        </w:rPr>
        <w:t>；不能排除的，直接由120救护车送至定点医疗机构发热门诊就诊排查，不能参加</w:t>
      </w:r>
      <w:r>
        <w:rPr>
          <w:rFonts w:hint="eastAsia" w:ascii="仿宋_GB2312" w:hAnsi="仿宋_GB2312" w:eastAsia="仿宋_GB2312" w:cs="仿宋_GB2312"/>
          <w:i w:val="0"/>
          <w:caps w:val="0"/>
          <w:color w:val="333333"/>
          <w:spacing w:val="0"/>
          <w:sz w:val="32"/>
          <w:szCs w:val="32"/>
          <w:highlight w:val="none"/>
          <w:shd w:val="clear" w:fill="FFFFFF"/>
          <w:lang w:val="en-US" w:eastAsia="zh-CN"/>
        </w:rPr>
        <w:t>面试</w:t>
      </w:r>
      <w:r>
        <w:rPr>
          <w:rFonts w:hint="default" w:ascii="仿宋_GB2312" w:hAnsi="仿宋_GB2312" w:eastAsia="仿宋_GB2312" w:cs="仿宋_GB2312"/>
          <w:i w:val="0"/>
          <w:caps w:val="0"/>
          <w:color w:val="333333"/>
          <w:spacing w:val="0"/>
          <w:sz w:val="32"/>
          <w:szCs w:val="32"/>
          <w:highlight w:val="none"/>
          <w:shd w:val="clear" w:fill="FFFFFF"/>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五、需要完成管控的考生，需提前抵达大理州完成管控措施后方可参加资格复审和面试。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3" w:firstLineChars="200"/>
        <w:textAlignment w:val="auto"/>
        <w:outlineLvl w:val="9"/>
        <w:rPr>
          <w:rFonts w:hint="default" w:ascii="仿宋_GB2312" w:hAnsi="仿宋_GB2312" w:eastAsia="仿宋_GB2312" w:cs="仿宋_GB2312"/>
          <w:b/>
          <w:bCs/>
          <w:i w:val="0"/>
          <w:caps w:val="0"/>
          <w:color w:val="333333"/>
          <w:spacing w:val="0"/>
          <w:sz w:val="32"/>
          <w:szCs w:val="32"/>
          <w:highlight w:val="none"/>
          <w:shd w:val="clear" w:fill="FFFFFF"/>
          <w:lang w:val="en-US" w:eastAsia="zh-CN"/>
        </w:rPr>
      </w:pPr>
      <w:r>
        <w:rPr>
          <w:rFonts w:hint="eastAsia" w:ascii="仿宋_GB2312" w:hAnsi="仿宋_GB2312" w:eastAsia="仿宋_GB2312" w:cs="仿宋_GB2312"/>
          <w:b/>
          <w:bCs/>
          <w:i w:val="0"/>
          <w:caps w:val="0"/>
          <w:color w:val="333333"/>
          <w:spacing w:val="0"/>
          <w:sz w:val="32"/>
          <w:szCs w:val="32"/>
          <w:highlight w:val="none"/>
          <w:shd w:val="clear" w:fill="FFFFFF"/>
          <w:lang w:val="en-US" w:eastAsia="zh-CN"/>
        </w:rPr>
        <w:t>六、</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考生有以下情况之一者，不能参加</w:t>
      </w:r>
      <w:r>
        <w:rPr>
          <w:rFonts w:hint="eastAsia" w:ascii="仿宋_GB2312" w:hAnsi="仿宋_GB2312" w:eastAsia="仿宋_GB2312" w:cs="仿宋_GB2312"/>
          <w:b/>
          <w:bCs/>
          <w:i w:val="0"/>
          <w:caps w:val="0"/>
          <w:color w:val="333333"/>
          <w:spacing w:val="0"/>
          <w:sz w:val="32"/>
          <w:szCs w:val="32"/>
          <w:highlight w:val="none"/>
          <w:shd w:val="clear" w:fill="FFFFFF"/>
          <w:lang w:val="en-US" w:eastAsia="zh-CN"/>
        </w:rPr>
        <w:t>资格复审和面试</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3" w:firstLineChars="200"/>
        <w:textAlignment w:val="auto"/>
        <w:outlineLvl w:val="9"/>
        <w:rPr>
          <w:rFonts w:hint="default" w:ascii="仿宋_GB2312" w:hAnsi="仿宋_GB2312" w:eastAsia="仿宋_GB2312" w:cs="仿宋_GB2312"/>
          <w:b/>
          <w:bCs/>
          <w:i w:val="0"/>
          <w:caps w:val="0"/>
          <w:color w:val="333333"/>
          <w:spacing w:val="0"/>
          <w:sz w:val="32"/>
          <w:szCs w:val="32"/>
          <w:highlight w:val="none"/>
          <w:shd w:val="clear" w:fill="FFFFFF"/>
          <w:lang w:val="en-US" w:eastAsia="zh-CN"/>
        </w:rPr>
      </w:pP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w:t>
      </w:r>
      <w:r>
        <w:rPr>
          <w:rFonts w:hint="eastAsia" w:ascii="仿宋_GB2312" w:hAnsi="仿宋_GB2312" w:eastAsia="仿宋_GB2312" w:cs="仿宋_GB2312"/>
          <w:b/>
          <w:bCs/>
          <w:i w:val="0"/>
          <w:caps w:val="0"/>
          <w:color w:val="333333"/>
          <w:spacing w:val="0"/>
          <w:sz w:val="32"/>
          <w:szCs w:val="32"/>
          <w:highlight w:val="none"/>
          <w:shd w:val="clear" w:fill="FFFFFF"/>
          <w:lang w:val="en-US" w:eastAsia="zh-CN"/>
        </w:rPr>
        <w:t>一</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）处于隔离治疗期的确诊病例、疑似病例、无症状感染者，以及隔离期未满的密切接触者、次密切接触者和其他重点人群（含入境人员）。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3" w:firstLineChars="200"/>
        <w:textAlignment w:val="auto"/>
        <w:outlineLvl w:val="9"/>
        <w:rPr>
          <w:rFonts w:hint="default" w:ascii="仿宋_GB2312" w:hAnsi="仿宋_GB2312" w:eastAsia="仿宋_GB2312" w:cs="仿宋_GB2312"/>
          <w:b/>
          <w:bCs/>
          <w:i w:val="0"/>
          <w:caps w:val="0"/>
          <w:color w:val="333333"/>
          <w:spacing w:val="0"/>
          <w:sz w:val="32"/>
          <w:szCs w:val="32"/>
          <w:highlight w:val="none"/>
          <w:shd w:val="clear" w:fill="FFFFFF"/>
          <w:lang w:val="en-US" w:eastAsia="zh-CN"/>
        </w:rPr>
      </w:pP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w:t>
      </w:r>
      <w:r>
        <w:rPr>
          <w:rFonts w:hint="eastAsia" w:ascii="仿宋_GB2312" w:hAnsi="仿宋_GB2312" w:eastAsia="仿宋_GB2312" w:cs="仿宋_GB2312"/>
          <w:b/>
          <w:bCs/>
          <w:i w:val="0"/>
          <w:caps w:val="0"/>
          <w:color w:val="333333"/>
          <w:spacing w:val="0"/>
          <w:sz w:val="32"/>
          <w:szCs w:val="32"/>
          <w:highlight w:val="none"/>
          <w:shd w:val="clear" w:fill="FFFFFF"/>
          <w:lang w:val="en-US" w:eastAsia="zh-CN"/>
        </w:rPr>
        <w:t>二</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）已治愈出院的确诊病例和已解除隔离医学观察的无症状感染者，尚在医学观察期内的。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3" w:firstLineChars="200"/>
        <w:textAlignment w:val="auto"/>
        <w:outlineLvl w:val="9"/>
        <w:rPr>
          <w:rFonts w:hint="default" w:ascii="仿宋_GB2312" w:hAnsi="仿宋_GB2312" w:eastAsia="仿宋_GB2312" w:cs="仿宋_GB2312"/>
          <w:b/>
          <w:bCs/>
          <w:i w:val="0"/>
          <w:caps w:val="0"/>
          <w:color w:val="333333"/>
          <w:spacing w:val="0"/>
          <w:sz w:val="32"/>
          <w:szCs w:val="32"/>
          <w:highlight w:val="none"/>
          <w:shd w:val="clear" w:fill="FFFFFF"/>
          <w:lang w:val="en-US" w:eastAsia="zh-CN"/>
        </w:rPr>
      </w:pP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w:t>
      </w:r>
      <w:r>
        <w:rPr>
          <w:rFonts w:hint="eastAsia" w:ascii="仿宋_GB2312" w:hAnsi="仿宋_GB2312" w:eastAsia="仿宋_GB2312" w:cs="仿宋_GB2312"/>
          <w:b/>
          <w:bCs/>
          <w:i w:val="0"/>
          <w:caps w:val="0"/>
          <w:color w:val="333333"/>
          <w:spacing w:val="0"/>
          <w:sz w:val="32"/>
          <w:szCs w:val="32"/>
          <w:highlight w:val="none"/>
          <w:shd w:val="clear" w:fill="FFFFFF"/>
          <w:lang w:val="en-US" w:eastAsia="zh-CN"/>
        </w:rPr>
        <w:t>三</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w:t>
      </w:r>
      <w:r>
        <w:rPr>
          <w:rFonts w:hint="default" w:ascii="仿宋_GB2312" w:hAnsi="仿宋_GB2312" w:eastAsia="仿宋_GB2312" w:cs="仿宋_GB2312"/>
          <w:b/>
          <w:bCs/>
          <w:i w:val="0"/>
          <w:caps w:val="0"/>
          <w:color w:val="333333"/>
          <w:spacing w:val="0"/>
          <w:sz w:val="32"/>
          <w:szCs w:val="32"/>
          <w:highlight w:val="none"/>
          <w:shd w:val="clear" w:fill="FFFFFF"/>
          <w:lang w:val="en" w:eastAsia="zh-CN"/>
        </w:rPr>
        <w:t>“云南健康码”和“通信大数据行程卡”</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为红码或黄码的。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333333"/>
          <w:spacing w:val="0"/>
          <w:sz w:val="32"/>
          <w:szCs w:val="32"/>
          <w:shd w:val="clear" w:fill="FFFFFF"/>
        </w:rPr>
      </w:pP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w:t>
      </w:r>
      <w:r>
        <w:rPr>
          <w:rFonts w:hint="eastAsia" w:ascii="仿宋_GB2312" w:hAnsi="仿宋_GB2312" w:eastAsia="仿宋_GB2312" w:cs="仿宋_GB2312"/>
          <w:b/>
          <w:bCs/>
          <w:i w:val="0"/>
          <w:caps w:val="0"/>
          <w:color w:val="333333"/>
          <w:spacing w:val="0"/>
          <w:sz w:val="32"/>
          <w:szCs w:val="32"/>
          <w:highlight w:val="none"/>
          <w:shd w:val="clear" w:fill="FFFFFF"/>
          <w:lang w:val="en-US" w:eastAsia="zh-CN"/>
        </w:rPr>
        <w:t>四</w:t>
      </w:r>
      <w:r>
        <w:rPr>
          <w:rFonts w:hint="default" w:ascii="仿宋_GB2312" w:hAnsi="仿宋_GB2312" w:eastAsia="仿宋_GB2312" w:cs="仿宋_GB2312"/>
          <w:b/>
          <w:bCs/>
          <w:i w:val="0"/>
          <w:caps w:val="0"/>
          <w:color w:val="333333"/>
          <w:spacing w:val="0"/>
          <w:sz w:val="32"/>
          <w:szCs w:val="32"/>
          <w:highlight w:val="none"/>
          <w:shd w:val="clear" w:fill="FFFFFF"/>
          <w:lang w:val="en-US" w:eastAsia="zh-CN"/>
        </w:rPr>
        <w:t>）不能按规定提供有效核酸检测阴性证明的。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七、请考生注意加强个人防护。参加面试期间须自备一次性医用口罩，赴考时如乘坐公共交通工具，须全程佩戴口罩，可佩戴一次性手套或做好手卫生，同时注意保持安全社交距离。进入考点内，除核验信息、面试时须摘下口罩以外，全程均应佩戴一次性医用口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八、参加面试期间，考生要自觉维护考试秩序，与其他考生保持安全社交距离，服从现场工作人员安排，面试结束后按规定有序离场。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九、对考前或面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十、考生如因有相关旅居史、密切接触史等流行病学史被集中隔离，面试当天无法到达考点的，视为主动放弃面试资格。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十一、建议考生在面试结束后24小时内开展一次核酸检测，并进行为期14天的自我健康状况监测，14天内避免参加聚集性活动或前往人员聚集场所。有异常情况的要及时报告本人所在村（社区）和弥渡县人力资源和社会保障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十二、因疫情存在动态</w:t>
      </w:r>
      <w:bookmarkStart w:id="0" w:name="_GoBack"/>
      <w:bookmarkEnd w:id="0"/>
      <w:r>
        <w:rPr>
          <w:rFonts w:hint="eastAsia" w:ascii="仿宋_GB2312" w:hAnsi="仿宋_GB2312" w:eastAsia="仿宋_GB2312" w:cs="仿宋_GB2312"/>
          <w:i w:val="0"/>
          <w:caps w:val="0"/>
          <w:color w:val="333333"/>
          <w:spacing w:val="0"/>
          <w:sz w:val="32"/>
          <w:szCs w:val="32"/>
          <w:highlight w:val="none"/>
          <w:shd w:val="clear" w:fill="FFFFFF"/>
          <w:lang w:val="en-US" w:eastAsia="zh-CN"/>
        </w:rPr>
        <w:t>变化，疫情防控工作要求也将作出相应调整。如面试前出现新的疫情变化，弥渡县人力资源和社会保障局将通过弥渡县人民政府门户网站网址：http://www.midu.gov.cn/及时发布的补充公告，进一步明确疫情防控要求，请广大考生密切关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30" w:lineRule="exact"/>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本人已认真阅读《弥渡县2022年事业单位公开招聘工作人员面试工作疫情防控告知书暨承诺书》，知悉告知事项和防疫要求。在此，郑重承诺：遵守考纪，诚信面试。对提交和现场出示的所有信息（证明）内容真实性和完整性负责。如果信息有误或失缺，愿承担相应的法律责任。同时，保证遵守面试期间防疫各项规定，服从考点安排，如因本人未按疫情防控要求造成取消考试资格，终止考试的，一切后果自行承担。</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 xml:space="preserve">                                  承诺人：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textAlignment w:val="auto"/>
        <w:outlineLvl w:val="9"/>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 xml:space="preserve">                               2022年8月   日           </w:t>
      </w:r>
    </w:p>
    <w:sectPr>
      <w:footerReference r:id="rId3" w:type="default"/>
      <w:pgSz w:w="11906" w:h="16838"/>
      <w:pgMar w:top="2154" w:right="1417" w:bottom="2154" w:left="141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zU0MTdiMjNhMDc5ZjMwMWI3MzVkYjlmZmE5MTgifQ=="/>
  </w:docVars>
  <w:rsids>
    <w:rsidRoot w:val="123318B3"/>
    <w:rsid w:val="00320963"/>
    <w:rsid w:val="02815FF4"/>
    <w:rsid w:val="0385485A"/>
    <w:rsid w:val="042F18CD"/>
    <w:rsid w:val="04CA2235"/>
    <w:rsid w:val="053F5EF7"/>
    <w:rsid w:val="066A759A"/>
    <w:rsid w:val="08830831"/>
    <w:rsid w:val="09C072A6"/>
    <w:rsid w:val="0B2D665E"/>
    <w:rsid w:val="0DAA28E8"/>
    <w:rsid w:val="0E3961DF"/>
    <w:rsid w:val="0F5E4697"/>
    <w:rsid w:val="0F676491"/>
    <w:rsid w:val="105B7582"/>
    <w:rsid w:val="107468AC"/>
    <w:rsid w:val="123318B3"/>
    <w:rsid w:val="13357092"/>
    <w:rsid w:val="165F4C4A"/>
    <w:rsid w:val="18F849DF"/>
    <w:rsid w:val="194537A1"/>
    <w:rsid w:val="1BEF4A17"/>
    <w:rsid w:val="1C0E3CF3"/>
    <w:rsid w:val="1CF90457"/>
    <w:rsid w:val="1FF00507"/>
    <w:rsid w:val="21044E0E"/>
    <w:rsid w:val="215404A6"/>
    <w:rsid w:val="22682040"/>
    <w:rsid w:val="229C7142"/>
    <w:rsid w:val="23142750"/>
    <w:rsid w:val="239D1406"/>
    <w:rsid w:val="26967A41"/>
    <w:rsid w:val="27F14B50"/>
    <w:rsid w:val="29B83CB9"/>
    <w:rsid w:val="2C0632E2"/>
    <w:rsid w:val="3449274E"/>
    <w:rsid w:val="350C7CF8"/>
    <w:rsid w:val="372023DE"/>
    <w:rsid w:val="37C42468"/>
    <w:rsid w:val="382D5237"/>
    <w:rsid w:val="38547C7A"/>
    <w:rsid w:val="3E151E09"/>
    <w:rsid w:val="3E6C144F"/>
    <w:rsid w:val="3F2431E9"/>
    <w:rsid w:val="411D5CDC"/>
    <w:rsid w:val="437B6230"/>
    <w:rsid w:val="442D72CA"/>
    <w:rsid w:val="483F00E1"/>
    <w:rsid w:val="4F2A109A"/>
    <w:rsid w:val="4F3728FD"/>
    <w:rsid w:val="51CD6109"/>
    <w:rsid w:val="527053FC"/>
    <w:rsid w:val="534F4375"/>
    <w:rsid w:val="53632927"/>
    <w:rsid w:val="54BD6F85"/>
    <w:rsid w:val="56344F69"/>
    <w:rsid w:val="564B1578"/>
    <w:rsid w:val="59F75B5D"/>
    <w:rsid w:val="5DBA6D1E"/>
    <w:rsid w:val="5FA60FD5"/>
    <w:rsid w:val="5FD14953"/>
    <w:rsid w:val="609C6DAF"/>
    <w:rsid w:val="62DA564D"/>
    <w:rsid w:val="62F63209"/>
    <w:rsid w:val="630A5FE3"/>
    <w:rsid w:val="65B7668E"/>
    <w:rsid w:val="66DF3930"/>
    <w:rsid w:val="69712D88"/>
    <w:rsid w:val="6E931DF8"/>
    <w:rsid w:val="6EA21EF4"/>
    <w:rsid w:val="70903E44"/>
    <w:rsid w:val="70F42723"/>
    <w:rsid w:val="71F74282"/>
    <w:rsid w:val="723B7F3D"/>
    <w:rsid w:val="724F546F"/>
    <w:rsid w:val="72646574"/>
    <w:rsid w:val="73347D14"/>
    <w:rsid w:val="775C6D10"/>
    <w:rsid w:val="77837409"/>
    <w:rsid w:val="77860BBA"/>
    <w:rsid w:val="77EE1D97"/>
    <w:rsid w:val="78442696"/>
    <w:rsid w:val="7B46477E"/>
    <w:rsid w:val="7B7B0F28"/>
    <w:rsid w:val="7CD1613B"/>
    <w:rsid w:val="7D682CD1"/>
    <w:rsid w:val="7E031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9"/>
    <w:basedOn w:val="1"/>
    <w:next w:val="1"/>
    <w:qFormat/>
    <w:uiPriority w:val="0"/>
    <w:pPr>
      <w:ind w:left="3360"/>
    </w:pPr>
    <w:rPr>
      <w:rFonts w:ascii="Times New Roman" w:hAnsi="Times New Roman" w:eastAsia="宋体" w:cs="Times New Roman"/>
    </w:rPr>
  </w:style>
  <w:style w:type="paragraph" w:styleId="3">
    <w:name w:val="Plain Text"/>
    <w:basedOn w:val="1"/>
    <w:next w:val="2"/>
    <w:qFormat/>
    <w:uiPriority w:val="0"/>
    <w:rPr>
      <w:rFonts w:ascii="宋体" w:hAnsi="Times New Roman"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大理州漾濞县党政机关单位</Company>
  <Pages>4</Pages>
  <Words>2058</Words>
  <Characters>2122</Characters>
  <Lines>0</Lines>
  <Paragraphs>0</Paragraphs>
  <TotalTime>3</TotalTime>
  <ScaleCrop>false</ScaleCrop>
  <LinksUpToDate>false</LinksUpToDate>
  <CharactersWithSpaces>2201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2021-07-09T03:34:00Z</dcterms:created>
  <dc:creator>Huawei</dc:creator>
  <cp:lastModifiedBy>acer</cp:lastModifiedBy>
  <cp:lastPrinted>2022-07-14T07:39:00Z</cp:lastPrinted>
  <dcterms:modified xsi:type="dcterms:W3CDTF">2022-07-22T02:04:27Z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691EF4C947C74DC59F264BC3ED369F85</vt:lpwstr>
  </property>
</Properties>
</file>