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广州市从化区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年公开招聘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事业单位工作人员面试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考生疫情防控须知》，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442C0"/>
    <w:rsid w:val="293442C0"/>
    <w:rsid w:val="2ED229B0"/>
    <w:rsid w:val="457E63B4"/>
    <w:rsid w:val="605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2022-07-08T07:13:00Z</dcterms:created>
  <dc:creator>杨家鸣</dc:creator>
  <cp:lastModifiedBy>王秋忠</cp:lastModifiedBy>
  <cp:lastPrinted>2022-07-08T08:31:07Z</cp:lastPrinted>
  <dcterms:modified xsi:type="dcterms:W3CDTF">2022-07-08T08:35:36Z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