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吕梁市规划和自然资源局</w:t>
      </w:r>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2022年度所属事业单位招才引智</w:t>
      </w:r>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44"/>
          <w:szCs w:val="44"/>
        </w:rPr>
        <w:t>部分岗位资格复审公告</w:t>
      </w:r>
    </w:p>
    <w:p>
      <w:pPr>
        <w:keepNext w:val="0"/>
        <w:keepLines w:val="0"/>
        <w:pageBreakBefore w:val="0"/>
        <w:widowControl w:val="0"/>
        <w:kinsoku/>
        <w:wordWrap/>
        <w:overflowPunct/>
        <w:topLinePunct w:val="0"/>
        <w:autoSpaceDE/>
        <w:bidi w:val="0"/>
        <w:adjustRightInd/>
        <w:spacing w:line="560" w:lineRule="exact"/>
        <w:textAlignment w:val="auto"/>
        <w:rPr>
          <w:rFonts w:ascii="仿宋_GB2312" w:eastAsia="仿宋_GB2312" w:cs="仿宋_GB2312"/>
          <w:sz w:val="32"/>
          <w:szCs w:val="32"/>
        </w:rPr>
      </w:pPr>
      <w:r>
        <w:rPr>
          <w:rFonts w:hint="eastAsia" w:ascii="仿宋_GB2312" w:eastAsia="仿宋_GB2312" w:cs="仿宋_GB2312"/>
          <w:sz w:val="32"/>
          <w:szCs w:val="32"/>
        </w:rPr>
        <w:t xml:space="preserve">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吕梁市规划和自然资源局2022年度所属事业单位招才引智</w:t>
      </w:r>
      <w:r>
        <w:rPr>
          <w:rFonts w:hint="eastAsia" w:ascii="仿宋_GB2312" w:eastAsia="仿宋_GB2312" w:cs="仿宋_GB2312"/>
          <w:sz w:val="32"/>
          <w:szCs w:val="32"/>
          <w:lang w:eastAsia="zh-CN"/>
        </w:rPr>
        <w:t>部分岗位笔试</w:t>
      </w:r>
      <w:r>
        <w:rPr>
          <w:rFonts w:hint="eastAsia" w:ascii="仿宋_GB2312" w:eastAsia="仿宋_GB2312" w:cs="仿宋_GB2312"/>
          <w:sz w:val="32"/>
          <w:szCs w:val="32"/>
        </w:rPr>
        <w:t>工作已经结束，根据《吕梁市规划和自然资源局2022年度所属事业单位招才引智实施方案》有关要求，经吕梁市规划和自然资源局招才引智工作领导组研究，现将部分岗位资格复审工作有关事项公告如下:</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一、资格复审对象确定</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资格复审由吕梁市规划和自然资源局招才引智工作领导组组织实施。</w:t>
      </w:r>
    </w:p>
    <w:p>
      <w:pPr>
        <w:snapToGrid w:val="0"/>
        <w:spacing w:line="600" w:lineRule="exact"/>
        <w:ind w:firstLine="640" w:firstLineChars="200"/>
        <w:rPr>
          <w:rFonts w:hint="eastAsia" w:ascii="仿宋_GB2312" w:hAnsi="仿宋" w:eastAsia="仿宋_GB2312"/>
          <w:color w:val="000000"/>
          <w:sz w:val="32"/>
          <w:szCs w:val="32"/>
        </w:rPr>
      </w:pPr>
      <w:r>
        <w:rPr>
          <w:rFonts w:hint="eastAsia" w:ascii="仿宋_GB2312" w:hAnsi="仿宋_GB2312" w:eastAsia="仿宋_GB2312" w:cs="仿宋_GB2312"/>
          <w:kern w:val="0"/>
          <w:sz w:val="32"/>
          <w:szCs w:val="32"/>
          <w:shd w:val="clear" w:color="auto" w:fill="FFFFFF"/>
          <w:lang w:bidi="ar"/>
        </w:rPr>
        <w:t>岗位</w:t>
      </w:r>
      <w:r>
        <w:rPr>
          <w:rFonts w:hint="eastAsia" w:ascii="仿宋_GB2312" w:hAnsi="仿宋" w:eastAsia="仿宋_GB2312"/>
          <w:color w:val="000000"/>
          <w:sz w:val="32"/>
          <w:szCs w:val="32"/>
        </w:rPr>
        <w:t>报名人数</w:t>
      </w:r>
      <w:r>
        <w:rPr>
          <w:rFonts w:hint="eastAsia" w:ascii="仿宋_GB2312" w:hAnsi="宋体" w:eastAsia="仿宋_GB2312"/>
          <w:sz w:val="32"/>
          <w:szCs w:val="32"/>
        </w:rPr>
        <w:t>与</w:t>
      </w:r>
      <w:r>
        <w:rPr>
          <w:rFonts w:hint="eastAsia" w:ascii="仿宋_GB2312" w:hAnsi="仿宋" w:eastAsia="仿宋_GB2312"/>
          <w:color w:val="000000"/>
          <w:sz w:val="32"/>
          <w:szCs w:val="32"/>
        </w:rPr>
        <w:t>招聘人数</w:t>
      </w:r>
      <w:r>
        <w:rPr>
          <w:rFonts w:hint="eastAsia" w:ascii="仿宋_GB2312" w:hAnsi="宋体" w:eastAsia="仿宋_GB2312"/>
          <w:sz w:val="32"/>
          <w:szCs w:val="32"/>
        </w:rPr>
        <w:t>比例大于或等于</w:t>
      </w:r>
      <w:r>
        <w:rPr>
          <w:rFonts w:ascii="仿宋_GB2312" w:hAnsi="宋体" w:eastAsia="仿宋_GB2312"/>
          <w:sz w:val="32"/>
          <w:szCs w:val="32"/>
        </w:rPr>
        <w:t>5</w:t>
      </w: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岗位，</w:t>
      </w:r>
      <w:r>
        <w:rPr>
          <w:rFonts w:hint="eastAsia" w:ascii="仿宋_GB2312" w:hAnsi="仿宋" w:eastAsia="仿宋_GB2312"/>
          <w:color w:val="000000"/>
          <w:sz w:val="32"/>
          <w:szCs w:val="32"/>
        </w:rPr>
        <w:t>从笔试成绩达到60分及以上的考生中，依据笔试成绩从高分到低分的顺序，按计划招聘人数3倍的比例确定参加面试资格复审的人选，末位成绩并列的人员一并进入资格复审，人数未达3:1的按实有人数确定。</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eastAsia" w:ascii="仿宋_GB2312" w:hAnsi="仿宋" w:eastAsia="仿宋_GB2312"/>
          <w:color w:val="000000"/>
          <w:sz w:val="32"/>
          <w:szCs w:val="32"/>
        </w:rPr>
        <w:sectPr>
          <w:pgSz w:w="11906" w:h="16838"/>
          <w:pgMar w:top="1440" w:right="1803" w:bottom="1440" w:left="1803" w:header="851" w:footer="992" w:gutter="0"/>
          <w:pgNumType w:fmt="numberInDash"/>
          <w:cols w:space="0" w:num="1"/>
          <w:rtlGutter w:val="1"/>
          <w:docGrid w:type="lines" w:linePitch="319" w:charSpace="0"/>
        </w:sectPr>
      </w:pPr>
      <w:r>
        <w:rPr>
          <w:rFonts w:hint="eastAsia" w:ascii="仿宋_GB2312" w:hAnsi="仿宋" w:eastAsia="仿宋_GB2312"/>
          <w:color w:val="000000"/>
          <w:sz w:val="32"/>
          <w:szCs w:val="32"/>
        </w:rPr>
        <w:t>取得资格复审的人员确认放弃资格复审或资格复审不合格形成的缺额，在资格复审结束后，依据同一岗位笔试成绩从高分到低分的顺序，等额依次递补资格复审人选。递补时，出现笔试成绩并列的，并列者同时确定为资格复审人员。</w:t>
      </w:r>
    </w:p>
    <w:p>
      <w:pPr>
        <w:keepNext w:val="0"/>
        <w:keepLines w:val="0"/>
        <w:pageBreakBefore w:val="0"/>
        <w:widowControl w:val="0"/>
        <w:kinsoku/>
        <w:wordWrap/>
        <w:overflowPunct/>
        <w:topLinePunct w:val="0"/>
        <w:autoSpaceDE/>
        <w:autoSpaceDN w:val="0"/>
        <w:bidi w:val="0"/>
        <w:adjustRightInd/>
        <w:snapToGrid w:val="0"/>
        <w:spacing w:line="560" w:lineRule="exact"/>
        <w:ind w:firstLine="643" w:firstLineChars="200"/>
        <w:textAlignment w:val="auto"/>
        <w:rPr>
          <w:rFonts w:hint="default" w:ascii="仿宋_GB2312" w:eastAsia="仿宋_GB2312" w:cs="仿宋_GB2312"/>
          <w:b/>
          <w:bCs/>
          <w:sz w:val="32"/>
          <w:szCs w:val="30"/>
          <w:lang w:val="en"/>
        </w:rPr>
      </w:pPr>
      <w:r>
        <w:rPr>
          <w:rFonts w:hint="eastAsia" w:ascii="仿宋_GB2312" w:eastAsia="仿宋_GB2312" w:cs="仿宋_GB2312"/>
          <w:b/>
          <w:bCs/>
          <w:sz w:val="32"/>
          <w:szCs w:val="30"/>
        </w:rPr>
        <w:t>具体岗位及人员名单</w:t>
      </w:r>
      <w:r>
        <w:rPr>
          <w:rFonts w:hint="default" w:ascii="仿宋_GB2312" w:eastAsia="仿宋_GB2312" w:cs="仿宋_GB2312"/>
          <w:b/>
          <w:bCs/>
          <w:sz w:val="32"/>
          <w:szCs w:val="30"/>
          <w:lang w:val="en"/>
        </w:rPr>
        <w:t>如下：</w:t>
      </w:r>
    </w:p>
    <w:tbl>
      <w:tblPr>
        <w:tblStyle w:val="9"/>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914"/>
        <w:gridCol w:w="1254"/>
        <w:gridCol w:w="984"/>
        <w:gridCol w:w="494"/>
        <w:gridCol w:w="985"/>
        <w:gridCol w:w="505"/>
        <w:gridCol w:w="1159"/>
        <w:gridCol w:w="832"/>
        <w:gridCol w:w="450"/>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1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序号</w:t>
            </w:r>
          </w:p>
        </w:tc>
        <w:tc>
          <w:tcPr>
            <w:tcW w:w="91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招聘部门</w:t>
            </w:r>
          </w:p>
        </w:tc>
        <w:tc>
          <w:tcPr>
            <w:tcW w:w="12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招聘单位</w:t>
            </w:r>
          </w:p>
        </w:tc>
        <w:tc>
          <w:tcPr>
            <w:tcW w:w="98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岗位</w:t>
            </w:r>
          </w:p>
        </w:tc>
        <w:tc>
          <w:tcPr>
            <w:tcW w:w="49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招聘人数</w:t>
            </w:r>
          </w:p>
        </w:tc>
        <w:tc>
          <w:tcPr>
            <w:tcW w:w="98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姓名</w:t>
            </w:r>
          </w:p>
        </w:tc>
        <w:tc>
          <w:tcPr>
            <w:tcW w:w="5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性别</w:t>
            </w:r>
          </w:p>
        </w:tc>
        <w:tc>
          <w:tcPr>
            <w:tcW w:w="11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报名序号</w:t>
            </w:r>
          </w:p>
        </w:tc>
        <w:tc>
          <w:tcPr>
            <w:tcW w:w="83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笔试成绩</w:t>
            </w:r>
          </w:p>
        </w:tc>
        <w:tc>
          <w:tcPr>
            <w:tcW w:w="45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sz w:val="24"/>
                <w:szCs w:val="24"/>
                <w:lang w:eastAsia="zh-CN"/>
              </w:rPr>
            </w:pPr>
            <w:r>
              <w:rPr>
                <w:rFonts w:hint="eastAsia"/>
                <w:sz w:val="24"/>
                <w:szCs w:val="24"/>
                <w:lang w:eastAsia="zh-CN"/>
              </w:rPr>
              <w:t>排名</w:t>
            </w:r>
          </w:p>
        </w:tc>
        <w:tc>
          <w:tcPr>
            <w:tcW w:w="187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咨询、监督电话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1</w:t>
            </w:r>
          </w:p>
        </w:tc>
        <w:tc>
          <w:tcPr>
            <w:tcW w:w="914"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吕梁市规划和自然资源局</w:t>
            </w:r>
          </w:p>
        </w:tc>
        <w:tc>
          <w:tcPr>
            <w:tcW w:w="1254"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吕梁市土地储备中心</w:t>
            </w:r>
          </w:p>
        </w:tc>
        <w:tc>
          <w:tcPr>
            <w:tcW w:w="984"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val="en-US" w:eastAsia="zh-CN"/>
              </w:rPr>
            </w:pPr>
            <w:r>
              <w:rPr>
                <w:rFonts w:hint="eastAsia"/>
                <w:sz w:val="24"/>
                <w:szCs w:val="24"/>
              </w:rPr>
              <w:t>专业技术岗位</w:t>
            </w:r>
            <w:r>
              <w:rPr>
                <w:rFonts w:hint="eastAsia"/>
                <w:sz w:val="24"/>
                <w:szCs w:val="24"/>
                <w:lang w:val="en-US" w:eastAsia="zh-CN"/>
              </w:rPr>
              <w:t>2</w:t>
            </w:r>
          </w:p>
        </w:tc>
        <w:tc>
          <w:tcPr>
            <w:tcW w:w="494"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1</w:t>
            </w:r>
          </w:p>
        </w:tc>
        <w:tc>
          <w:tcPr>
            <w:tcW w:w="98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白潇杨</w:t>
            </w:r>
          </w:p>
        </w:tc>
        <w:tc>
          <w:tcPr>
            <w:tcW w:w="5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男</w:t>
            </w:r>
          </w:p>
        </w:tc>
        <w:tc>
          <w:tcPr>
            <w:tcW w:w="11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eastAsia="宋体"/>
                <w:sz w:val="22"/>
                <w:szCs w:val="22"/>
                <w:lang w:val="en-US" w:eastAsia="zh-CN"/>
              </w:rPr>
            </w:pPr>
            <w:r>
              <w:rPr>
                <w:rFonts w:hint="eastAsia"/>
                <w:sz w:val="22"/>
                <w:szCs w:val="22"/>
                <w:lang w:val="en-US" w:eastAsia="zh-CN"/>
              </w:rPr>
              <w:t>003247</w:t>
            </w:r>
          </w:p>
        </w:tc>
        <w:tc>
          <w:tcPr>
            <w:tcW w:w="83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eastAsia="宋体"/>
                <w:sz w:val="22"/>
                <w:szCs w:val="22"/>
                <w:lang w:val="en-US" w:eastAsia="zh-CN"/>
              </w:rPr>
            </w:pPr>
            <w:r>
              <w:rPr>
                <w:rFonts w:hint="eastAsia"/>
                <w:sz w:val="22"/>
                <w:szCs w:val="22"/>
                <w:lang w:val="en-US" w:eastAsia="zh-CN"/>
              </w:rPr>
              <w:t>72.4</w:t>
            </w:r>
          </w:p>
        </w:tc>
        <w:tc>
          <w:tcPr>
            <w:tcW w:w="45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sz w:val="22"/>
                <w:szCs w:val="22"/>
                <w:lang w:val="en-US" w:eastAsia="zh-CN"/>
              </w:rPr>
            </w:pPr>
            <w:r>
              <w:rPr>
                <w:rFonts w:hint="eastAsia"/>
                <w:sz w:val="22"/>
                <w:szCs w:val="22"/>
                <w:lang w:val="en-US" w:eastAsia="zh-CN"/>
              </w:rPr>
              <w:t>1</w:t>
            </w:r>
          </w:p>
        </w:tc>
        <w:tc>
          <w:tcPr>
            <w:tcW w:w="1876"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咨询电话：</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0358-8296763</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监督电话：</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2"/>
                <w:szCs w:val="22"/>
              </w:rPr>
            </w:pPr>
            <w:r>
              <w:rPr>
                <w:rFonts w:hint="eastAsia"/>
                <w:sz w:val="22"/>
                <w:szCs w:val="22"/>
              </w:rPr>
              <w:t>0358-3374029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2</w:t>
            </w:r>
          </w:p>
        </w:tc>
        <w:tc>
          <w:tcPr>
            <w:tcW w:w="914"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p>
        </w:tc>
        <w:tc>
          <w:tcPr>
            <w:tcW w:w="125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4"/>
                <w:szCs w:val="24"/>
              </w:rPr>
            </w:pPr>
          </w:p>
        </w:tc>
        <w:tc>
          <w:tcPr>
            <w:tcW w:w="98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szCs w:val="24"/>
              </w:rPr>
            </w:pPr>
          </w:p>
        </w:tc>
        <w:tc>
          <w:tcPr>
            <w:tcW w:w="49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8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李治鲜</w:t>
            </w:r>
          </w:p>
        </w:tc>
        <w:tc>
          <w:tcPr>
            <w:tcW w:w="5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男</w:t>
            </w:r>
          </w:p>
        </w:tc>
        <w:tc>
          <w:tcPr>
            <w:tcW w:w="11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eastAsia="宋体"/>
                <w:sz w:val="22"/>
                <w:szCs w:val="22"/>
                <w:lang w:val="en-US" w:eastAsia="zh-CN"/>
              </w:rPr>
            </w:pPr>
            <w:r>
              <w:rPr>
                <w:rFonts w:hint="eastAsia"/>
                <w:sz w:val="22"/>
                <w:szCs w:val="22"/>
                <w:lang w:val="en-US" w:eastAsia="zh-CN"/>
              </w:rPr>
              <w:t>002161</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宋体"/>
                <w:lang w:val="en-US" w:eastAsia="zh-CN"/>
              </w:rPr>
            </w:pPr>
            <w:r>
              <w:rPr>
                <w:rFonts w:hint="eastAsia"/>
                <w:lang w:val="en-US" w:eastAsia="zh-CN"/>
              </w:rPr>
              <w:t>70.1</w:t>
            </w:r>
          </w:p>
        </w:tc>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lang w:val="en-US" w:eastAsia="zh-CN"/>
              </w:rPr>
            </w:pPr>
            <w:r>
              <w:rPr>
                <w:rFonts w:hint="eastAsia"/>
                <w:lang w:val="en-US" w:eastAsia="zh-CN"/>
              </w:rPr>
              <w:t>2</w:t>
            </w:r>
          </w:p>
        </w:tc>
        <w:tc>
          <w:tcPr>
            <w:tcW w:w="18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3</w:t>
            </w:r>
          </w:p>
        </w:tc>
        <w:tc>
          <w:tcPr>
            <w:tcW w:w="914"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p>
        </w:tc>
        <w:tc>
          <w:tcPr>
            <w:tcW w:w="125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4"/>
                <w:szCs w:val="24"/>
              </w:rPr>
            </w:pPr>
          </w:p>
        </w:tc>
        <w:tc>
          <w:tcPr>
            <w:tcW w:w="98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szCs w:val="24"/>
              </w:rPr>
            </w:pPr>
          </w:p>
        </w:tc>
        <w:tc>
          <w:tcPr>
            <w:tcW w:w="49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8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韩文</w:t>
            </w:r>
          </w:p>
        </w:tc>
        <w:tc>
          <w:tcPr>
            <w:tcW w:w="5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男</w:t>
            </w:r>
          </w:p>
        </w:tc>
        <w:tc>
          <w:tcPr>
            <w:tcW w:w="11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eastAsia="宋体"/>
                <w:sz w:val="22"/>
                <w:szCs w:val="22"/>
                <w:lang w:val="en-US" w:eastAsia="zh-CN"/>
              </w:rPr>
            </w:pPr>
            <w:r>
              <w:rPr>
                <w:rFonts w:hint="eastAsia"/>
                <w:sz w:val="22"/>
                <w:szCs w:val="22"/>
                <w:lang w:val="en-US" w:eastAsia="zh-CN"/>
              </w:rPr>
              <w:t>002067</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宋体"/>
                <w:lang w:val="en-US" w:eastAsia="zh-CN"/>
              </w:rPr>
            </w:pPr>
            <w:r>
              <w:rPr>
                <w:rFonts w:hint="eastAsia"/>
                <w:lang w:val="en-US" w:eastAsia="zh-CN"/>
              </w:rPr>
              <w:t>68.7</w:t>
            </w:r>
          </w:p>
        </w:tc>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lang w:val="en-US" w:eastAsia="zh-CN"/>
              </w:rPr>
            </w:pPr>
            <w:r>
              <w:rPr>
                <w:rFonts w:hint="eastAsia"/>
                <w:lang w:val="en-US" w:eastAsia="zh-CN"/>
              </w:rPr>
              <w:t>3</w:t>
            </w:r>
          </w:p>
        </w:tc>
        <w:tc>
          <w:tcPr>
            <w:tcW w:w="18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val="en-US" w:eastAsia="zh-CN"/>
              </w:rPr>
            </w:pPr>
            <w:r>
              <w:rPr>
                <w:rFonts w:hint="eastAsia"/>
                <w:sz w:val="24"/>
                <w:szCs w:val="24"/>
                <w:lang w:val="en-US" w:eastAsia="zh-CN"/>
              </w:rPr>
              <w:t>4</w:t>
            </w:r>
          </w:p>
        </w:tc>
        <w:tc>
          <w:tcPr>
            <w:tcW w:w="914"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p>
        </w:tc>
        <w:tc>
          <w:tcPr>
            <w:tcW w:w="1254" w:type="dxa"/>
            <w:vMerge w:val="restart"/>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吕梁市地质灾害防治中心</w:t>
            </w:r>
          </w:p>
        </w:tc>
        <w:tc>
          <w:tcPr>
            <w:tcW w:w="984"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szCs w:val="24"/>
              </w:rPr>
            </w:pPr>
            <w:r>
              <w:rPr>
                <w:rFonts w:hint="eastAsia" w:ascii="Calibri" w:hAnsi="Calibri" w:eastAsia="宋体" w:cs="Times New Roman"/>
                <w:kern w:val="2"/>
                <w:sz w:val="24"/>
                <w:szCs w:val="24"/>
                <w:lang w:val="en-US" w:eastAsia="zh-CN" w:bidi="ar-SA"/>
              </w:rPr>
              <w:t>专业技术岗位</w:t>
            </w:r>
          </w:p>
        </w:tc>
        <w:tc>
          <w:tcPr>
            <w:tcW w:w="494"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宋体"/>
                <w:sz w:val="24"/>
                <w:szCs w:val="32"/>
                <w:lang w:val="en-US" w:eastAsia="zh-CN"/>
              </w:rPr>
            </w:pPr>
            <w:r>
              <w:rPr>
                <w:rFonts w:hint="eastAsia"/>
                <w:sz w:val="24"/>
                <w:szCs w:val="32"/>
                <w:lang w:val="en-US" w:eastAsia="zh-CN"/>
              </w:rPr>
              <w:t>1</w:t>
            </w:r>
          </w:p>
        </w:tc>
        <w:tc>
          <w:tcPr>
            <w:tcW w:w="98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任思起</w:t>
            </w:r>
          </w:p>
        </w:tc>
        <w:tc>
          <w:tcPr>
            <w:tcW w:w="5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男</w:t>
            </w:r>
          </w:p>
        </w:tc>
        <w:tc>
          <w:tcPr>
            <w:tcW w:w="11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eastAsia="宋体"/>
                <w:sz w:val="22"/>
                <w:szCs w:val="22"/>
                <w:lang w:val="en-US" w:eastAsia="zh-CN"/>
              </w:rPr>
            </w:pPr>
            <w:r>
              <w:rPr>
                <w:rFonts w:hint="eastAsia"/>
                <w:sz w:val="22"/>
                <w:szCs w:val="22"/>
                <w:lang w:val="en-US" w:eastAsia="zh-CN"/>
              </w:rPr>
              <w:t>000381</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宋体"/>
                <w:lang w:val="en-US" w:eastAsia="zh-CN"/>
              </w:rPr>
            </w:pPr>
            <w:r>
              <w:rPr>
                <w:rFonts w:hint="eastAsia"/>
                <w:lang w:val="en-US" w:eastAsia="zh-CN"/>
              </w:rPr>
              <w:t>77.6</w:t>
            </w:r>
          </w:p>
        </w:tc>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lang w:val="en-US" w:eastAsia="zh-CN"/>
              </w:rPr>
            </w:pPr>
            <w:r>
              <w:rPr>
                <w:rFonts w:hint="eastAsia"/>
                <w:lang w:val="en-US" w:eastAsia="zh-CN"/>
              </w:rPr>
              <w:t>1</w:t>
            </w:r>
          </w:p>
        </w:tc>
        <w:tc>
          <w:tcPr>
            <w:tcW w:w="18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val="en-US" w:eastAsia="zh-CN"/>
              </w:rPr>
            </w:pPr>
            <w:r>
              <w:rPr>
                <w:rFonts w:hint="eastAsia"/>
                <w:sz w:val="24"/>
                <w:szCs w:val="24"/>
                <w:lang w:val="en-US" w:eastAsia="zh-CN"/>
              </w:rPr>
              <w:t>5</w:t>
            </w:r>
          </w:p>
        </w:tc>
        <w:tc>
          <w:tcPr>
            <w:tcW w:w="914"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p>
        </w:tc>
        <w:tc>
          <w:tcPr>
            <w:tcW w:w="125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4"/>
                <w:szCs w:val="24"/>
              </w:rPr>
            </w:pPr>
          </w:p>
        </w:tc>
        <w:tc>
          <w:tcPr>
            <w:tcW w:w="98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szCs w:val="24"/>
              </w:rPr>
            </w:pPr>
          </w:p>
        </w:tc>
        <w:tc>
          <w:tcPr>
            <w:tcW w:w="49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8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王晖</w:t>
            </w:r>
          </w:p>
        </w:tc>
        <w:tc>
          <w:tcPr>
            <w:tcW w:w="5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男</w:t>
            </w:r>
          </w:p>
        </w:tc>
        <w:tc>
          <w:tcPr>
            <w:tcW w:w="11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eastAsia="宋体"/>
                <w:sz w:val="22"/>
                <w:szCs w:val="22"/>
                <w:lang w:val="en-US" w:eastAsia="zh-CN"/>
              </w:rPr>
            </w:pPr>
            <w:r>
              <w:rPr>
                <w:rFonts w:hint="eastAsia"/>
                <w:sz w:val="22"/>
                <w:szCs w:val="22"/>
                <w:lang w:val="en-US" w:eastAsia="zh-CN"/>
              </w:rPr>
              <w:t>000279</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宋体"/>
                <w:lang w:val="en-US" w:eastAsia="zh-CN"/>
              </w:rPr>
            </w:pPr>
            <w:r>
              <w:rPr>
                <w:rFonts w:hint="eastAsia"/>
                <w:lang w:val="en-US" w:eastAsia="zh-CN"/>
              </w:rPr>
              <w:t>75.4</w:t>
            </w:r>
          </w:p>
        </w:tc>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lang w:val="en-US" w:eastAsia="zh-CN"/>
              </w:rPr>
            </w:pPr>
            <w:r>
              <w:rPr>
                <w:rFonts w:hint="eastAsia"/>
                <w:lang w:val="en-US" w:eastAsia="zh-CN"/>
              </w:rPr>
              <w:t>2</w:t>
            </w:r>
          </w:p>
        </w:tc>
        <w:tc>
          <w:tcPr>
            <w:tcW w:w="18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val="en-US" w:eastAsia="zh-CN"/>
              </w:rPr>
            </w:pPr>
            <w:r>
              <w:rPr>
                <w:rFonts w:hint="eastAsia"/>
                <w:sz w:val="24"/>
                <w:szCs w:val="24"/>
                <w:lang w:val="en-US" w:eastAsia="zh-CN"/>
              </w:rPr>
              <w:t>6</w:t>
            </w:r>
          </w:p>
        </w:tc>
        <w:tc>
          <w:tcPr>
            <w:tcW w:w="914"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p>
        </w:tc>
        <w:tc>
          <w:tcPr>
            <w:tcW w:w="125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4"/>
                <w:szCs w:val="24"/>
              </w:rPr>
            </w:pPr>
          </w:p>
        </w:tc>
        <w:tc>
          <w:tcPr>
            <w:tcW w:w="98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szCs w:val="24"/>
              </w:rPr>
            </w:pPr>
          </w:p>
        </w:tc>
        <w:tc>
          <w:tcPr>
            <w:tcW w:w="49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8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李晓俊</w:t>
            </w:r>
          </w:p>
        </w:tc>
        <w:tc>
          <w:tcPr>
            <w:tcW w:w="5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eastAsia="zh-CN"/>
              </w:rPr>
            </w:pPr>
            <w:r>
              <w:rPr>
                <w:rFonts w:hint="eastAsia"/>
                <w:sz w:val="24"/>
                <w:szCs w:val="24"/>
                <w:lang w:eastAsia="zh-CN"/>
              </w:rPr>
              <w:t>男</w:t>
            </w:r>
          </w:p>
        </w:tc>
        <w:tc>
          <w:tcPr>
            <w:tcW w:w="11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eastAsia="宋体"/>
                <w:sz w:val="22"/>
                <w:szCs w:val="22"/>
                <w:lang w:val="en-US" w:eastAsia="zh-CN"/>
              </w:rPr>
            </w:pPr>
            <w:r>
              <w:rPr>
                <w:rFonts w:hint="eastAsia"/>
                <w:sz w:val="22"/>
                <w:szCs w:val="22"/>
                <w:lang w:val="en-US" w:eastAsia="zh-CN"/>
              </w:rPr>
              <w:t>002006</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宋体"/>
                <w:lang w:val="en-US" w:eastAsia="zh-CN"/>
              </w:rPr>
            </w:pPr>
            <w:r>
              <w:rPr>
                <w:rFonts w:hint="eastAsia"/>
                <w:lang w:val="en-US" w:eastAsia="zh-CN"/>
              </w:rPr>
              <w:t>75.1</w:t>
            </w:r>
          </w:p>
        </w:tc>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lang w:val="en-US" w:eastAsia="zh-CN"/>
              </w:rPr>
            </w:pPr>
            <w:r>
              <w:rPr>
                <w:rFonts w:hint="eastAsia"/>
                <w:lang w:val="en-US" w:eastAsia="zh-CN"/>
              </w:rPr>
              <w:t>3</w:t>
            </w:r>
          </w:p>
        </w:tc>
        <w:tc>
          <w:tcPr>
            <w:tcW w:w="18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val="en-US" w:eastAsia="zh-CN"/>
              </w:rPr>
            </w:pPr>
            <w:r>
              <w:rPr>
                <w:rFonts w:hint="eastAsia"/>
                <w:sz w:val="24"/>
                <w:szCs w:val="24"/>
                <w:lang w:val="en-US" w:eastAsia="zh-CN"/>
              </w:rPr>
              <w:t>7</w:t>
            </w:r>
          </w:p>
        </w:tc>
        <w:tc>
          <w:tcPr>
            <w:tcW w:w="914"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p>
        </w:tc>
        <w:tc>
          <w:tcPr>
            <w:tcW w:w="1254"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吕梁市不动产登记中心</w:t>
            </w:r>
          </w:p>
        </w:tc>
        <w:tc>
          <w:tcPr>
            <w:tcW w:w="984"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val="en-US" w:eastAsia="zh-CN"/>
              </w:rPr>
            </w:pPr>
            <w:r>
              <w:rPr>
                <w:rFonts w:hint="eastAsia"/>
                <w:sz w:val="24"/>
                <w:szCs w:val="24"/>
              </w:rPr>
              <w:t>专业技术岗位</w:t>
            </w:r>
            <w:r>
              <w:rPr>
                <w:rFonts w:hint="eastAsia"/>
                <w:sz w:val="24"/>
                <w:szCs w:val="24"/>
                <w:lang w:val="en-US" w:eastAsia="zh-CN"/>
              </w:rPr>
              <w:t>2</w:t>
            </w:r>
          </w:p>
        </w:tc>
        <w:tc>
          <w:tcPr>
            <w:tcW w:w="494"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r>
              <w:rPr>
                <w:rFonts w:hint="eastAsia"/>
                <w:sz w:val="24"/>
                <w:szCs w:val="24"/>
              </w:rPr>
              <w:t>1</w:t>
            </w:r>
          </w:p>
        </w:tc>
        <w:tc>
          <w:tcPr>
            <w:tcW w:w="98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Calibri" w:hAnsi="Calibri" w:eastAsia="宋体" w:cs="Times New Roman"/>
                <w:kern w:val="2"/>
                <w:sz w:val="24"/>
                <w:szCs w:val="24"/>
                <w:lang w:val="en-US" w:eastAsia="zh-CN" w:bidi="ar-SA"/>
              </w:rPr>
            </w:pPr>
            <w:r>
              <w:rPr>
                <w:rFonts w:hint="eastAsia"/>
                <w:sz w:val="24"/>
                <w:szCs w:val="24"/>
                <w:lang w:eastAsia="zh-CN"/>
              </w:rPr>
              <w:t>韩敏</w:t>
            </w:r>
          </w:p>
        </w:tc>
        <w:tc>
          <w:tcPr>
            <w:tcW w:w="5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Calibri" w:hAnsi="Calibri" w:eastAsia="宋体" w:cs="Times New Roman"/>
                <w:kern w:val="2"/>
                <w:sz w:val="24"/>
                <w:szCs w:val="24"/>
                <w:lang w:val="en-US" w:eastAsia="zh-CN" w:bidi="ar-SA"/>
              </w:rPr>
            </w:pPr>
            <w:r>
              <w:rPr>
                <w:rFonts w:hint="eastAsia" w:cs="Times New Roman"/>
                <w:kern w:val="2"/>
                <w:sz w:val="24"/>
                <w:szCs w:val="24"/>
                <w:lang w:val="en-US" w:eastAsia="zh-CN" w:bidi="ar-SA"/>
              </w:rPr>
              <w:t>女</w:t>
            </w:r>
          </w:p>
        </w:tc>
        <w:tc>
          <w:tcPr>
            <w:tcW w:w="11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Calibri" w:hAnsi="Calibri" w:eastAsia="宋体" w:cs="Times New Roman"/>
                <w:kern w:val="2"/>
                <w:sz w:val="22"/>
                <w:szCs w:val="22"/>
                <w:lang w:val="en-US" w:eastAsia="zh-CN" w:bidi="ar-SA"/>
              </w:rPr>
            </w:pPr>
            <w:r>
              <w:rPr>
                <w:rFonts w:hint="eastAsia"/>
                <w:sz w:val="22"/>
                <w:szCs w:val="22"/>
                <w:lang w:val="en-US" w:eastAsia="zh-CN"/>
              </w:rPr>
              <w:t>003100</w:t>
            </w:r>
          </w:p>
        </w:tc>
        <w:tc>
          <w:tcPr>
            <w:tcW w:w="83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Calibri" w:hAnsi="Calibri" w:eastAsia="宋体" w:cs="Times New Roman"/>
                <w:kern w:val="2"/>
                <w:sz w:val="22"/>
                <w:szCs w:val="22"/>
                <w:lang w:val="en-US" w:eastAsia="zh-CN" w:bidi="ar-SA"/>
              </w:rPr>
            </w:pPr>
            <w:r>
              <w:rPr>
                <w:rFonts w:hint="eastAsia"/>
                <w:sz w:val="22"/>
                <w:szCs w:val="22"/>
                <w:lang w:val="en-US" w:eastAsia="zh-CN"/>
              </w:rPr>
              <w:t>83</w:t>
            </w:r>
          </w:p>
        </w:tc>
        <w:tc>
          <w:tcPr>
            <w:tcW w:w="45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sz w:val="22"/>
                <w:szCs w:val="22"/>
                <w:lang w:val="en-US" w:eastAsia="zh-CN"/>
              </w:rPr>
            </w:pPr>
            <w:r>
              <w:rPr>
                <w:rFonts w:hint="eastAsia"/>
                <w:sz w:val="22"/>
                <w:szCs w:val="22"/>
                <w:lang w:val="en-US" w:eastAsia="zh-CN"/>
              </w:rPr>
              <w:t>1</w:t>
            </w:r>
          </w:p>
        </w:tc>
        <w:tc>
          <w:tcPr>
            <w:tcW w:w="18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val="en-US" w:eastAsia="zh-CN"/>
              </w:rPr>
            </w:pPr>
            <w:r>
              <w:rPr>
                <w:rFonts w:hint="eastAsia"/>
                <w:sz w:val="24"/>
                <w:szCs w:val="24"/>
                <w:lang w:val="en-US" w:eastAsia="zh-CN"/>
              </w:rPr>
              <w:t>8</w:t>
            </w:r>
          </w:p>
        </w:tc>
        <w:tc>
          <w:tcPr>
            <w:tcW w:w="914"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p>
        </w:tc>
        <w:tc>
          <w:tcPr>
            <w:tcW w:w="1254"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sz w:val="21"/>
                <w:szCs w:val="21"/>
              </w:rPr>
            </w:pPr>
          </w:p>
        </w:tc>
        <w:tc>
          <w:tcPr>
            <w:tcW w:w="984"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sz w:val="24"/>
                <w:szCs w:val="24"/>
              </w:rPr>
            </w:pPr>
          </w:p>
        </w:tc>
        <w:tc>
          <w:tcPr>
            <w:tcW w:w="494"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sz w:val="24"/>
                <w:szCs w:val="24"/>
              </w:rPr>
            </w:pPr>
          </w:p>
        </w:tc>
        <w:tc>
          <w:tcPr>
            <w:tcW w:w="98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Calibri" w:hAnsi="Calibri" w:eastAsia="宋体" w:cs="Times New Roman"/>
                <w:kern w:val="2"/>
                <w:sz w:val="24"/>
                <w:szCs w:val="24"/>
                <w:lang w:val="en-US" w:eastAsia="zh-CN" w:bidi="ar-SA"/>
              </w:rPr>
            </w:pPr>
            <w:r>
              <w:rPr>
                <w:rFonts w:hint="eastAsia"/>
                <w:sz w:val="24"/>
                <w:szCs w:val="24"/>
                <w:lang w:eastAsia="zh-CN"/>
              </w:rPr>
              <w:t>王楠楠</w:t>
            </w:r>
          </w:p>
        </w:tc>
        <w:tc>
          <w:tcPr>
            <w:tcW w:w="5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Calibri" w:hAnsi="Calibri" w:eastAsia="宋体" w:cs="Times New Roman"/>
                <w:kern w:val="2"/>
                <w:sz w:val="24"/>
                <w:szCs w:val="24"/>
                <w:lang w:val="en-US" w:eastAsia="zh-CN" w:bidi="ar-SA"/>
              </w:rPr>
            </w:pPr>
            <w:r>
              <w:rPr>
                <w:rFonts w:hint="eastAsia" w:cs="Times New Roman"/>
                <w:kern w:val="2"/>
                <w:sz w:val="24"/>
                <w:szCs w:val="24"/>
                <w:lang w:val="en-US" w:eastAsia="zh-CN" w:bidi="ar-SA"/>
              </w:rPr>
              <w:t>女</w:t>
            </w:r>
          </w:p>
        </w:tc>
        <w:tc>
          <w:tcPr>
            <w:tcW w:w="11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Calibri" w:hAnsi="Calibri" w:eastAsia="宋体" w:cs="Times New Roman"/>
                <w:kern w:val="2"/>
                <w:sz w:val="22"/>
                <w:szCs w:val="22"/>
                <w:lang w:val="en-US" w:eastAsia="zh-CN" w:bidi="ar-SA"/>
              </w:rPr>
            </w:pPr>
            <w:r>
              <w:rPr>
                <w:rFonts w:hint="eastAsia"/>
                <w:sz w:val="22"/>
                <w:szCs w:val="22"/>
                <w:lang w:val="en-US" w:eastAsia="zh-CN"/>
              </w:rPr>
              <w:t>002474</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Calibri" w:hAnsi="Calibri" w:eastAsia="宋体" w:cs="Times New Roman"/>
                <w:kern w:val="2"/>
                <w:sz w:val="21"/>
                <w:szCs w:val="24"/>
                <w:lang w:val="en-US" w:eastAsia="zh-CN" w:bidi="ar-SA"/>
              </w:rPr>
            </w:pPr>
            <w:r>
              <w:rPr>
                <w:rFonts w:hint="eastAsia"/>
                <w:lang w:val="en-US" w:eastAsia="zh-CN"/>
              </w:rPr>
              <w:t>80</w:t>
            </w:r>
          </w:p>
        </w:tc>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lang w:val="en-US" w:eastAsia="zh-CN"/>
              </w:rPr>
            </w:pPr>
            <w:r>
              <w:rPr>
                <w:rFonts w:hint="eastAsia"/>
                <w:lang w:val="en-US" w:eastAsia="zh-CN"/>
              </w:rPr>
              <w:t>2</w:t>
            </w:r>
          </w:p>
        </w:tc>
        <w:tc>
          <w:tcPr>
            <w:tcW w:w="18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eastAsia="宋体"/>
                <w:sz w:val="24"/>
                <w:szCs w:val="24"/>
                <w:lang w:val="en-US" w:eastAsia="zh-CN"/>
              </w:rPr>
            </w:pPr>
            <w:r>
              <w:rPr>
                <w:rFonts w:hint="eastAsia"/>
                <w:sz w:val="24"/>
                <w:szCs w:val="24"/>
                <w:lang w:val="en-US" w:eastAsia="zh-CN"/>
              </w:rPr>
              <w:t>9</w:t>
            </w:r>
          </w:p>
        </w:tc>
        <w:tc>
          <w:tcPr>
            <w:tcW w:w="914" w:type="dxa"/>
            <w:vMerge w:val="continue"/>
            <w:tcBorders>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sz w:val="24"/>
                <w:szCs w:val="24"/>
              </w:rPr>
            </w:pPr>
          </w:p>
        </w:tc>
        <w:tc>
          <w:tcPr>
            <w:tcW w:w="125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8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49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 w:val="20"/>
                <w:szCs w:val="22"/>
              </w:rPr>
            </w:pPr>
          </w:p>
        </w:tc>
        <w:tc>
          <w:tcPr>
            <w:tcW w:w="98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Calibri" w:hAnsi="Calibri" w:eastAsia="宋体" w:cs="Times New Roman"/>
                <w:kern w:val="2"/>
                <w:sz w:val="24"/>
                <w:szCs w:val="24"/>
                <w:lang w:val="en-US" w:eastAsia="zh-CN" w:bidi="ar-SA"/>
              </w:rPr>
            </w:pPr>
            <w:r>
              <w:rPr>
                <w:rFonts w:hint="eastAsia"/>
                <w:sz w:val="24"/>
                <w:szCs w:val="24"/>
                <w:lang w:eastAsia="zh-CN"/>
              </w:rPr>
              <w:t>白舒冰</w:t>
            </w:r>
          </w:p>
        </w:tc>
        <w:tc>
          <w:tcPr>
            <w:tcW w:w="5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eastAsia" w:ascii="Calibri" w:hAnsi="Calibri" w:eastAsia="宋体" w:cs="Times New Roman"/>
                <w:kern w:val="2"/>
                <w:sz w:val="24"/>
                <w:szCs w:val="24"/>
                <w:lang w:val="en-US" w:eastAsia="zh-CN" w:bidi="ar-SA"/>
              </w:rPr>
            </w:pPr>
            <w:r>
              <w:rPr>
                <w:rFonts w:hint="eastAsia" w:cs="Times New Roman"/>
                <w:kern w:val="2"/>
                <w:sz w:val="24"/>
                <w:szCs w:val="24"/>
                <w:lang w:val="en-US" w:eastAsia="zh-CN" w:bidi="ar-SA"/>
              </w:rPr>
              <w:t>女</w:t>
            </w:r>
          </w:p>
        </w:tc>
        <w:tc>
          <w:tcPr>
            <w:tcW w:w="11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Calibri" w:hAnsi="Calibri" w:eastAsia="宋体" w:cs="Times New Roman"/>
                <w:kern w:val="2"/>
                <w:sz w:val="22"/>
                <w:szCs w:val="22"/>
                <w:lang w:val="en-US" w:eastAsia="zh-CN" w:bidi="ar-SA"/>
              </w:rPr>
            </w:pPr>
            <w:r>
              <w:rPr>
                <w:rFonts w:hint="eastAsia"/>
                <w:sz w:val="22"/>
                <w:szCs w:val="22"/>
                <w:lang w:val="en-US" w:eastAsia="zh-CN"/>
              </w:rPr>
              <w:t>000306</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Calibri" w:hAnsi="Calibri" w:eastAsia="宋体" w:cs="Times New Roman"/>
                <w:kern w:val="2"/>
                <w:sz w:val="21"/>
                <w:szCs w:val="24"/>
                <w:lang w:val="en-US" w:eastAsia="zh-CN" w:bidi="ar-SA"/>
              </w:rPr>
            </w:pPr>
            <w:r>
              <w:rPr>
                <w:rFonts w:hint="eastAsia"/>
                <w:lang w:val="en-US" w:eastAsia="zh-CN"/>
              </w:rPr>
              <w:t>76.3</w:t>
            </w:r>
          </w:p>
        </w:tc>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lang w:val="en-US" w:eastAsia="zh-CN"/>
              </w:rPr>
            </w:pPr>
            <w:r>
              <w:rPr>
                <w:rFonts w:hint="eastAsia"/>
                <w:lang w:val="en-US" w:eastAsia="zh-CN"/>
              </w:rPr>
              <w:t>3</w:t>
            </w:r>
          </w:p>
        </w:tc>
        <w:tc>
          <w:tcPr>
            <w:tcW w:w="18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pPr>
          </w:p>
        </w:tc>
      </w:tr>
    </w:tbl>
    <w:p>
      <w:pPr>
        <w:keepNext w:val="0"/>
        <w:keepLines w:val="0"/>
        <w:pageBreakBefore w:val="0"/>
        <w:widowControl w:val="0"/>
        <w:kinsoku/>
        <w:wordWrap/>
        <w:overflowPunct/>
        <w:topLinePunct w:val="0"/>
        <w:autoSpaceDE/>
        <w:bidi w:val="0"/>
        <w:adjustRightInd/>
        <w:spacing w:line="560" w:lineRule="exact"/>
        <w:ind w:firstLine="640" w:firstLineChars="200"/>
        <w:textAlignment w:val="auto"/>
      </w:pPr>
      <w:r>
        <w:rPr>
          <w:rFonts w:hint="eastAsia" w:ascii="黑体" w:eastAsia="黑体" w:cs="黑体"/>
          <w:sz w:val="32"/>
          <w:szCs w:val="32"/>
        </w:rPr>
        <w:t>二、资格复审时间、地点</w:t>
      </w:r>
    </w:p>
    <w:p>
      <w:pPr>
        <w:keepNext w:val="0"/>
        <w:keepLines w:val="0"/>
        <w:pageBreakBefore w:val="0"/>
        <w:widowControl w:val="0"/>
        <w:kinsoku/>
        <w:wordWrap/>
        <w:overflowPunct/>
        <w:topLinePunct w:val="0"/>
        <w:autoSpaceDE/>
        <w:bidi w:val="0"/>
        <w:adjustRightInd/>
        <w:spacing w:line="560" w:lineRule="exact"/>
        <w:ind w:firstLine="643" w:firstLineChars="200"/>
        <w:textAlignment w:val="auto"/>
        <w:rPr>
          <w:rFonts w:ascii="仿宋_GB2312" w:eastAsia="仿宋_GB2312" w:cs="仿宋_GB2312"/>
          <w:b/>
          <w:bCs/>
          <w:sz w:val="32"/>
          <w:szCs w:val="32"/>
        </w:rPr>
      </w:pPr>
      <w:r>
        <w:rPr>
          <w:rFonts w:hint="eastAsia" w:ascii="仿宋_GB2312" w:eastAsia="仿宋_GB2312" w:cs="仿宋_GB2312"/>
          <w:b/>
          <w:bCs/>
          <w:sz w:val="32"/>
          <w:szCs w:val="32"/>
        </w:rPr>
        <w:t>时间：2022年</w:t>
      </w:r>
      <w:r>
        <w:rPr>
          <w:rFonts w:hint="eastAsia" w:ascii="仿宋_GB2312" w:eastAsia="仿宋_GB2312" w:cs="仿宋_GB2312"/>
          <w:b/>
          <w:bCs/>
          <w:sz w:val="32"/>
          <w:szCs w:val="32"/>
          <w:lang w:val="en-US" w:eastAsia="zh-CN"/>
        </w:rPr>
        <w:t>7</w:t>
      </w:r>
      <w:r>
        <w:rPr>
          <w:rFonts w:hint="eastAsia" w:ascii="仿宋_GB2312" w:eastAsia="仿宋_GB2312" w:cs="仿宋_GB2312"/>
          <w:b/>
          <w:bCs/>
          <w:sz w:val="32"/>
          <w:szCs w:val="32"/>
        </w:rPr>
        <w:t>月</w:t>
      </w:r>
      <w:r>
        <w:rPr>
          <w:rFonts w:hint="eastAsia" w:ascii="仿宋_GB2312" w:eastAsia="仿宋_GB2312" w:cs="仿宋_GB2312"/>
          <w:b/>
          <w:bCs/>
          <w:sz w:val="32"/>
          <w:szCs w:val="32"/>
          <w:lang w:val="en-US" w:eastAsia="zh-CN"/>
        </w:rPr>
        <w:t>20日-22日</w:t>
      </w:r>
      <w:r>
        <w:rPr>
          <w:rFonts w:hint="eastAsia" w:ascii="仿宋_GB2312" w:eastAsia="仿宋_GB2312" w:cs="仿宋_GB2312"/>
          <w:b/>
          <w:bCs/>
          <w:sz w:val="32"/>
          <w:szCs w:val="32"/>
        </w:rPr>
        <w:t xml:space="preserve"> 上午09:00-11：00</w:t>
      </w:r>
    </w:p>
    <w:p>
      <w:pPr>
        <w:keepNext w:val="0"/>
        <w:keepLines w:val="0"/>
        <w:pageBreakBefore w:val="0"/>
        <w:widowControl w:val="0"/>
        <w:kinsoku/>
        <w:wordWrap/>
        <w:overflowPunct/>
        <w:topLinePunct w:val="0"/>
        <w:autoSpaceDE/>
        <w:bidi w:val="0"/>
        <w:adjustRightInd/>
        <w:spacing w:line="560" w:lineRule="exact"/>
        <w:ind w:firstLine="5140" w:firstLineChars="1600"/>
        <w:textAlignment w:val="auto"/>
        <w:rPr>
          <w:rFonts w:ascii="仿宋_GB2312" w:eastAsia="仿宋_GB2312" w:cs="仿宋_GB2312"/>
          <w:b/>
          <w:bCs/>
          <w:sz w:val="32"/>
          <w:szCs w:val="32"/>
        </w:rPr>
      </w:pPr>
      <w:r>
        <w:rPr>
          <w:rFonts w:hint="eastAsia" w:ascii="仿宋_GB2312" w:eastAsia="仿宋_GB2312" w:cs="仿宋_GB2312"/>
          <w:b/>
          <w:bCs/>
          <w:sz w:val="32"/>
          <w:szCs w:val="32"/>
        </w:rPr>
        <w:t>下午15:00-18：00</w:t>
      </w:r>
    </w:p>
    <w:p>
      <w:pPr>
        <w:keepNext w:val="0"/>
        <w:keepLines w:val="0"/>
        <w:pageBreakBefore w:val="0"/>
        <w:widowControl w:val="0"/>
        <w:kinsoku/>
        <w:wordWrap/>
        <w:overflowPunct/>
        <w:topLinePunct w:val="0"/>
        <w:autoSpaceDE/>
        <w:bidi w:val="0"/>
        <w:adjustRightInd/>
        <w:spacing w:line="560" w:lineRule="exact"/>
        <w:ind w:firstLine="643" w:firstLineChars="200"/>
        <w:textAlignment w:val="auto"/>
        <w:rPr>
          <w:rFonts w:ascii="仿宋_GB2312" w:eastAsia="仿宋_GB2312" w:cs="仿宋_GB2312"/>
          <w:b/>
          <w:bCs/>
          <w:sz w:val="32"/>
          <w:szCs w:val="32"/>
        </w:rPr>
      </w:pPr>
      <w:r>
        <w:rPr>
          <w:rFonts w:hint="eastAsia" w:ascii="仿宋_GB2312" w:eastAsia="仿宋_GB2312" w:cs="仿宋_GB2312"/>
          <w:b/>
          <w:bCs/>
          <w:sz w:val="32"/>
          <w:szCs w:val="32"/>
        </w:rPr>
        <w:t>地点:吕梁市离石区阳光路吕梁市规划和自然资源局</w:t>
      </w:r>
      <w:r>
        <w:rPr>
          <w:rFonts w:ascii="仿宋_GB2312" w:eastAsia="仿宋_GB2312" w:cs="仿宋_GB2312"/>
          <w:b/>
          <w:bCs/>
          <w:sz w:val="32"/>
          <w:szCs w:val="32"/>
        </w:rPr>
        <w:t>7</w:t>
      </w:r>
      <w:r>
        <w:rPr>
          <w:rFonts w:hint="eastAsia" w:ascii="仿宋_GB2312" w:eastAsia="仿宋_GB2312" w:cs="仿宋_GB2312"/>
          <w:b/>
          <w:bCs/>
          <w:sz w:val="32"/>
          <w:szCs w:val="32"/>
        </w:rPr>
        <w:t>楼会议室</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三、资格复审所需材料</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（一）</w:t>
      </w:r>
      <w:r>
        <w:rPr>
          <w:rFonts w:hint="eastAsia" w:ascii="仿宋_GB2312" w:eastAsia="仿宋_GB2312" w:cs="仿宋_GB2312"/>
          <w:sz w:val="32"/>
          <w:szCs w:val="32"/>
        </w:rPr>
        <w:t>《报名登记表》（彩色打印一式三份，并在本人承诺部分签字）；</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（二）</w:t>
      </w:r>
      <w:r>
        <w:rPr>
          <w:rFonts w:hint="eastAsia" w:ascii="仿宋_GB2312" w:eastAsia="仿宋_GB2312" w:cs="仿宋_GB2312"/>
          <w:sz w:val="32"/>
          <w:szCs w:val="32"/>
        </w:rPr>
        <w:t>本人有效居民身份证、户口簿（首页及本人页）原件及复印件（一式三份）；</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（三）</w:t>
      </w:r>
      <w:r>
        <w:rPr>
          <w:rFonts w:hint="eastAsia" w:ascii="仿宋_GB2312" w:eastAsia="仿宋_GB2312" w:cs="仿宋_GB2312"/>
          <w:sz w:val="32"/>
          <w:szCs w:val="32"/>
        </w:rPr>
        <w:t>本人近一年内2寸红底免冠正面照片3张；</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（四）</w:t>
      </w:r>
      <w:r>
        <w:rPr>
          <w:rFonts w:hint="eastAsia" w:ascii="仿宋_GB2312" w:eastAsia="仿宋_GB2312" w:cs="仿宋_GB2312"/>
          <w:sz w:val="32"/>
          <w:szCs w:val="32"/>
        </w:rPr>
        <w:t>毕业证、学位证原件及复印件（一式三份）；</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（五）</w:t>
      </w:r>
      <w:r>
        <w:rPr>
          <w:rFonts w:hint="eastAsia" w:ascii="仿宋_GB2312" w:eastAsia="仿宋_GB2312" w:cs="仿宋_GB2312"/>
          <w:sz w:val="32"/>
          <w:szCs w:val="32"/>
        </w:rPr>
        <w:t>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（六）</w:t>
      </w:r>
      <w:r>
        <w:rPr>
          <w:rFonts w:hint="eastAsia" w:ascii="仿宋_GB2312" w:eastAsia="仿宋_GB2312" w:cs="仿宋_GB2312"/>
          <w:sz w:val="32"/>
          <w:szCs w:val="32"/>
        </w:rPr>
        <w:t>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（七）</w:t>
      </w:r>
      <w:r>
        <w:rPr>
          <w:rFonts w:hint="eastAsia" w:ascii="仿宋_GB2312" w:eastAsia="仿宋_GB2312" w:cs="仿宋_GB2312"/>
          <w:sz w:val="32"/>
          <w:szCs w:val="32"/>
        </w:rPr>
        <w:t>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资格审查贯穿本次招才引智工作全过程，在任何环节发现不符合岗位报名要求的考生，立即取消其考试资格。</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四、资格复审注意事项</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（一）</w:t>
      </w:r>
      <w:r>
        <w:rPr>
          <w:rFonts w:hint="eastAsia" w:ascii="仿宋_GB2312" w:eastAsia="仿宋_GB2312" w:cs="仿宋_GB2312"/>
          <w:sz w:val="32"/>
          <w:szCs w:val="32"/>
        </w:rPr>
        <w:t xml:space="preserve">资格复审必须由考生本人参加，其他人不得代替资格复审。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（二）</w:t>
      </w:r>
      <w:r>
        <w:rPr>
          <w:rFonts w:hint="eastAsia" w:ascii="仿宋_GB2312" w:eastAsia="仿宋_GB2312" w:cs="仿宋_GB2312"/>
          <w:sz w:val="32"/>
          <w:szCs w:val="32"/>
        </w:rPr>
        <w:t xml:space="preserve">考生本人未按规定时间、地点参加资格复审的，视为自动放弃面试资格。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（三）</w:t>
      </w:r>
      <w:r>
        <w:rPr>
          <w:rFonts w:hint="eastAsia" w:ascii="仿宋_GB2312" w:eastAsia="仿宋_GB2312" w:cs="仿宋_GB2312"/>
          <w:sz w:val="32"/>
          <w:szCs w:val="32"/>
        </w:rPr>
        <w:t>证件（证明）不全或所提供的证件（证明）与所报岗位资格条件不符以及主要信息不实，影响资格复审的，取消该考生参加面试资格。</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lang w:eastAsia="zh-CN"/>
        </w:rPr>
        <w:t>（四）</w:t>
      </w:r>
      <w:r>
        <w:rPr>
          <w:rFonts w:hint="eastAsia" w:ascii="仿宋_GB2312" w:eastAsia="仿宋_GB2312" w:cs="仿宋_GB2312"/>
          <w:color w:val="000000"/>
          <w:sz w:val="32"/>
          <w:szCs w:val="32"/>
        </w:rPr>
        <w:t>参加资格复审的考生请认真阅读本公告，提前准备所需材料。</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五、疫情防控注意事项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1.考生要密切关注并严格遵守居住地和吕梁市疫情防控最新要求及交通出行规定。</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资格复审</w:t>
      </w:r>
      <w:r>
        <w:rPr>
          <w:rFonts w:hint="eastAsia" w:ascii="仿宋_GB2312" w:hAnsi="仿宋_GB2312" w:eastAsia="仿宋_GB2312" w:cs="仿宋_GB2312"/>
          <w:kern w:val="2"/>
          <w:sz w:val="32"/>
          <w:szCs w:val="32"/>
          <w:lang w:val="en-US" w:eastAsia="zh-CN" w:bidi="ar-SA"/>
        </w:rPr>
        <w:t>前非必要不参加聚集性活动，确保资格复审期间身体状况良好。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2.考生须提前申领“山西健康码”（健康码）和“通信大数据行程卡”（行程码），做好个人健康监测。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仿宋_GB2312" w:hAnsi="仿宋_GB2312" w:eastAsia="仿宋_GB2312" w:cs="仿宋_GB2312"/>
          <w:b/>
          <w:bCs/>
          <w:kern w:val="2"/>
          <w:sz w:val="32"/>
          <w:szCs w:val="32"/>
          <w:lang w:val="en-US" w:eastAsia="zh-CN" w:bidi="ar-SA"/>
        </w:rPr>
        <w:t>资格复审前未完成隔离管控等措施的，不能参加资格复审</w:t>
      </w:r>
      <w:r>
        <w:rPr>
          <w:rFonts w:hint="eastAsia" w:ascii="仿宋_GB2312" w:hAnsi="仿宋_GB2312" w:eastAsia="仿宋_GB2312" w:cs="仿宋_GB2312"/>
          <w:kern w:val="2"/>
          <w:sz w:val="32"/>
          <w:szCs w:val="32"/>
          <w:lang w:val="en-US" w:eastAsia="zh-CN" w:bidi="ar-SA"/>
        </w:rPr>
        <w:t>。新冠肺炎确诊病例、无症状感染者、疑似病例及密切接触者，已治愈出院或解除隔离，但尚在随访及医学观察期内的禁止参加资格复审。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4.考生在资格复审前，须认真阅读并签</w:t>
      </w:r>
      <w:r>
        <w:rPr>
          <w:rFonts w:hint="eastAsia" w:ascii="仿宋_GB2312" w:hAnsi="仿宋_GB2312" w:eastAsia="仿宋_GB2312" w:cs="仿宋_GB2312"/>
          <w:kern w:val="2"/>
          <w:sz w:val="32"/>
          <w:szCs w:val="32"/>
          <w:lang w:val="en-US" w:eastAsia="zh-CN" w:bidi="ar-SA"/>
        </w:rPr>
        <w:t>署《吕梁市2022年度市直事业单位招才引智考试考生健康状况、行程登记表暨考生承诺书 》。</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资格复审</w:t>
      </w:r>
      <w:r>
        <w:rPr>
          <w:rFonts w:hint="eastAsia" w:ascii="仿宋_GB2312" w:hAnsi="仿宋_GB2312" w:eastAsia="仿宋_GB2312" w:cs="仿宋_GB2312"/>
          <w:kern w:val="2"/>
          <w:sz w:val="32"/>
          <w:szCs w:val="32"/>
          <w:lang w:val="en-US" w:eastAsia="zh-CN" w:bidi="ar-SA"/>
        </w:rPr>
        <w:t>前</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须严格执行测温、扫验码(场所码、健康码、行程码)、查证(48小时内核酸检测阴性证明，以检测时间为准，电子、纸质均可)、戴口罩(考生自备)等疫情防控“四要素”。</w:t>
      </w:r>
      <w:r>
        <w:rPr>
          <w:rFonts w:hint="eastAsia" w:ascii="仿宋_GB2312" w:hAnsi="仿宋_GB2312" w:eastAsia="仿宋_GB2312" w:cs="仿宋_GB2312"/>
          <w:sz w:val="32"/>
          <w:szCs w:val="32"/>
          <w:lang w:val="en-US" w:eastAsia="zh-CN"/>
        </w:rPr>
        <w:t>山西健康码非绿码及不能提供资格复审前48小时内核酸检测阴性证明的考生，不得参加资格复审。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5.考生资格复审时应注意个人防护，服从现场工作人员管理。考生应自备一次性医用口罩，除核验身份外，须全程佩戴口罩，且在划定区域内活动。资格复审结束后，应听从工作人员指挥，依次、有序离开。</w:t>
      </w:r>
    </w:p>
    <w:p>
      <w:pPr>
        <w:pStyle w:val="6"/>
        <w:keepNext w:val="0"/>
        <w:keepLines w:val="0"/>
        <w:pageBreakBefore w:val="0"/>
        <w:widowControl w:val="0"/>
        <w:kinsoku/>
        <w:wordWrap/>
        <w:overflowPunct/>
        <w:topLinePunct w:val="0"/>
        <w:autoSpaceDE/>
        <w:autoSpaceDN w:val="0"/>
        <w:bidi w:val="0"/>
        <w:adjustRightInd/>
        <w:spacing w:line="560" w:lineRule="exact"/>
        <w:ind w:firstLine="640" w:firstLineChars="200"/>
        <w:jc w:val="both"/>
        <w:textAlignment w:val="auto"/>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6</w:t>
      </w:r>
      <w:bookmarkStart w:id="0" w:name="_GoBack"/>
      <w:bookmarkEnd w:id="0"/>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bidi w:val="0"/>
        <w:adjustRightInd/>
        <w:spacing w:line="560" w:lineRule="exact"/>
        <w:jc w:val="both"/>
        <w:textAlignment w:val="auto"/>
        <w:rPr>
          <w:rFonts w:ascii="仿宋_GB2312" w:eastAsia="仿宋_GB2312" w:cs="仿宋_GB2312"/>
          <w:sz w:val="32"/>
          <w:szCs w:val="32"/>
        </w:rPr>
      </w:pPr>
    </w:p>
    <w:p>
      <w:pPr>
        <w:pStyle w:val="2"/>
        <w:rPr>
          <w:rFonts w:ascii="仿宋_GB2312" w:eastAsia="仿宋_GB2312" w:cs="仿宋_GB2312"/>
          <w:sz w:val="32"/>
          <w:szCs w:val="32"/>
        </w:rPr>
      </w:pPr>
    </w:p>
    <w:p/>
    <w:p>
      <w:pPr>
        <w:keepNext w:val="0"/>
        <w:keepLines w:val="0"/>
        <w:pageBreakBefore w:val="0"/>
        <w:widowControl w:val="0"/>
        <w:kinsoku/>
        <w:wordWrap/>
        <w:overflowPunct/>
        <w:topLinePunct w:val="0"/>
        <w:autoSpaceDE/>
        <w:bidi w:val="0"/>
        <w:adjustRightInd/>
        <w:spacing w:line="560" w:lineRule="exact"/>
        <w:ind w:firstLine="1280" w:firstLineChars="400"/>
        <w:jc w:val="center"/>
        <w:textAlignment w:val="auto"/>
        <w:rPr>
          <w:rFonts w:ascii="仿宋_GB2312" w:eastAsia="仿宋_GB2312" w:cs="仿宋_GB2312"/>
          <w:sz w:val="32"/>
          <w:szCs w:val="32"/>
        </w:rPr>
      </w:pPr>
      <w:r>
        <w:rPr>
          <w:rFonts w:hint="eastAsia" w:ascii="仿宋_GB2312" w:eastAsia="仿宋_GB2312" w:cs="仿宋_GB2312"/>
          <w:sz w:val="32"/>
          <w:szCs w:val="32"/>
        </w:rPr>
        <w:t xml:space="preserve">             吕梁市规划和自然资源局</w:t>
      </w:r>
    </w:p>
    <w:p>
      <w:pPr>
        <w:keepNext w:val="0"/>
        <w:keepLines w:val="0"/>
        <w:pageBreakBefore w:val="0"/>
        <w:widowControl w:val="0"/>
        <w:kinsoku/>
        <w:wordWrap/>
        <w:overflowPunct/>
        <w:topLinePunct w:val="0"/>
        <w:autoSpaceDE/>
        <w:bidi w:val="0"/>
        <w:adjustRightInd/>
        <w:spacing w:line="560" w:lineRule="exact"/>
        <w:ind w:firstLine="1280" w:firstLineChars="400"/>
        <w:jc w:val="center"/>
        <w:textAlignment w:val="auto"/>
        <w:rPr>
          <w:rFonts w:ascii="仿宋_GB2312" w:eastAsia="仿宋_GB2312" w:cs="仿宋_GB2312"/>
          <w:sz w:val="32"/>
          <w:szCs w:val="32"/>
        </w:rPr>
      </w:pPr>
      <w:r>
        <w:rPr>
          <w:rFonts w:hint="eastAsia" w:ascii="仿宋_GB2312" w:eastAsia="仿宋_GB2312" w:cs="仿宋_GB2312"/>
          <w:sz w:val="32"/>
          <w:szCs w:val="32"/>
        </w:rPr>
        <w:t xml:space="preserve">             招才引智工作领导组（代章）</w:t>
      </w:r>
    </w:p>
    <w:p>
      <w:pPr>
        <w:keepNext w:val="0"/>
        <w:keepLines w:val="0"/>
        <w:pageBreakBefore w:val="0"/>
        <w:widowControl w:val="0"/>
        <w:kinsoku/>
        <w:wordWrap/>
        <w:overflowPunct/>
        <w:topLinePunct w:val="0"/>
        <w:autoSpaceDE/>
        <w:bidi w:val="0"/>
        <w:adjustRightInd/>
        <w:spacing w:line="560" w:lineRule="exact"/>
        <w:jc w:val="center"/>
        <w:textAlignment w:val="auto"/>
        <w:rPr>
          <w:rFonts w:ascii="仿宋_GB2312" w:eastAsia="仿宋_GB2312" w:cs="仿宋_GB2312"/>
          <w:sz w:val="32"/>
          <w:szCs w:val="32"/>
        </w:rPr>
      </w:pPr>
      <w:r>
        <w:rPr>
          <w:rFonts w:hint="eastAsia" w:ascii="仿宋_GB2312" w:eastAsia="仿宋_GB2312" w:cs="仿宋_GB2312"/>
          <w:sz w:val="32"/>
          <w:szCs w:val="32"/>
        </w:rPr>
        <w:t xml:space="preserve">                     2022年</w:t>
      </w:r>
      <w:r>
        <w:rPr>
          <w:rFonts w:hint="default" w:ascii="仿宋_GB2312" w:eastAsia="仿宋_GB2312" w:cs="仿宋_GB2312"/>
          <w:sz w:val="32"/>
          <w:szCs w:val="32"/>
          <w:lang w:val="en"/>
        </w:rPr>
        <w:t>7</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日</w:t>
      </w:r>
    </w:p>
    <w:p>
      <w:pPr>
        <w:pStyle w:val="2"/>
        <w:spacing w:line="300" w:lineRule="exact"/>
        <w:ind w:left="0" w:leftChars="0" w:firstLine="0" w:firstLineChars="0"/>
      </w:pPr>
    </w:p>
    <w:sectPr>
      <w:footerReference r:id="rId3" w:type="default"/>
      <w:pgSz w:w="11906" w:h="16838"/>
      <w:pgMar w:top="1440" w:right="1803" w:bottom="1440" w:left="1803" w:header="851" w:footer="992" w:gutter="0"/>
      <w:pgNumType w:fmt="numberInDash"/>
      <w:cols w:space="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黑_GBK">
    <w:altName w:val="微软雅黑"/>
    <w:panose1 w:val="02000000000000000000"/>
    <w:charset w:val="86"/>
    <w:family w:val="script"/>
    <w:pitch w:val="default"/>
    <w:sig w:usb0="00000000" w:usb1="00000000" w:usb2="0008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dit="readOnly"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Nzk0Yzg4OWRlMWJmMzg4ZjJkOTljZTUwNzEyNThmMTMifQ=="/>
  </w:docVars>
  <w:rsids>
    <w:rsidRoot w:val="00560419"/>
    <w:rsid w:val="00207C9F"/>
    <w:rsid w:val="003008CC"/>
    <w:rsid w:val="0030186F"/>
    <w:rsid w:val="00386616"/>
    <w:rsid w:val="00394E1B"/>
    <w:rsid w:val="0046670C"/>
    <w:rsid w:val="00560419"/>
    <w:rsid w:val="006A018D"/>
    <w:rsid w:val="006E109F"/>
    <w:rsid w:val="00A72ADF"/>
    <w:rsid w:val="00CF642A"/>
    <w:rsid w:val="00E62A62"/>
    <w:rsid w:val="02BD0A8C"/>
    <w:rsid w:val="0BFD201B"/>
    <w:rsid w:val="0DF92746"/>
    <w:rsid w:val="0FA7828E"/>
    <w:rsid w:val="157C17AC"/>
    <w:rsid w:val="16BF3132"/>
    <w:rsid w:val="17FFCAAB"/>
    <w:rsid w:val="1BF7E600"/>
    <w:rsid w:val="1F4F65F1"/>
    <w:rsid w:val="1F75ADB0"/>
    <w:rsid w:val="1FDB9689"/>
    <w:rsid w:val="237A017C"/>
    <w:rsid w:val="270FE058"/>
    <w:rsid w:val="27627F8C"/>
    <w:rsid w:val="2BE5E677"/>
    <w:rsid w:val="2D9FC32A"/>
    <w:rsid w:val="2DDFC553"/>
    <w:rsid w:val="2EEAC0DD"/>
    <w:rsid w:val="2FBEFB90"/>
    <w:rsid w:val="2FE75527"/>
    <w:rsid w:val="2FE7AB64"/>
    <w:rsid w:val="2FEB191C"/>
    <w:rsid w:val="2FFB1DC9"/>
    <w:rsid w:val="2FFEBB8F"/>
    <w:rsid w:val="337B0B8A"/>
    <w:rsid w:val="34DFD7B4"/>
    <w:rsid w:val="367F48D2"/>
    <w:rsid w:val="374337EF"/>
    <w:rsid w:val="37BF71E2"/>
    <w:rsid w:val="39FB6F0B"/>
    <w:rsid w:val="3A3F5F4A"/>
    <w:rsid w:val="3A5E85AF"/>
    <w:rsid w:val="3AFBC896"/>
    <w:rsid w:val="3B59970B"/>
    <w:rsid w:val="3BDFA466"/>
    <w:rsid w:val="3BE78BBB"/>
    <w:rsid w:val="3C7E47C7"/>
    <w:rsid w:val="3CFDF65D"/>
    <w:rsid w:val="3DEEBFC0"/>
    <w:rsid w:val="3DFF5A9F"/>
    <w:rsid w:val="3E4E832E"/>
    <w:rsid w:val="3E7D1ABF"/>
    <w:rsid w:val="3ED7710C"/>
    <w:rsid w:val="3EF67FAB"/>
    <w:rsid w:val="3F5BFF63"/>
    <w:rsid w:val="3FDF4CA3"/>
    <w:rsid w:val="3FDFECBC"/>
    <w:rsid w:val="3FEFB059"/>
    <w:rsid w:val="3FF7536F"/>
    <w:rsid w:val="3FF78A47"/>
    <w:rsid w:val="3FFFFF76"/>
    <w:rsid w:val="43FF9D25"/>
    <w:rsid w:val="465E99AF"/>
    <w:rsid w:val="47FDC083"/>
    <w:rsid w:val="4B946C28"/>
    <w:rsid w:val="4BF7A076"/>
    <w:rsid w:val="4DCD6440"/>
    <w:rsid w:val="4E3FEF6A"/>
    <w:rsid w:val="4FBC1E86"/>
    <w:rsid w:val="53B35CC7"/>
    <w:rsid w:val="55FDE9AB"/>
    <w:rsid w:val="56EC8CCA"/>
    <w:rsid w:val="577ED73D"/>
    <w:rsid w:val="599B904A"/>
    <w:rsid w:val="59E1385E"/>
    <w:rsid w:val="59FA41A1"/>
    <w:rsid w:val="5B76FD34"/>
    <w:rsid w:val="5BEEA2CD"/>
    <w:rsid w:val="5EB799D0"/>
    <w:rsid w:val="5EF5ED7C"/>
    <w:rsid w:val="5EFFA979"/>
    <w:rsid w:val="5F256703"/>
    <w:rsid w:val="5F37A9F2"/>
    <w:rsid w:val="5FF97C1A"/>
    <w:rsid w:val="5FFDD43E"/>
    <w:rsid w:val="63FB2680"/>
    <w:rsid w:val="64EC38A5"/>
    <w:rsid w:val="6BF6B84E"/>
    <w:rsid w:val="6BFBDEA6"/>
    <w:rsid w:val="6CFF45B8"/>
    <w:rsid w:val="6DD694EB"/>
    <w:rsid w:val="6DD77C87"/>
    <w:rsid w:val="6DEF852E"/>
    <w:rsid w:val="6DF56104"/>
    <w:rsid w:val="6E7F9CA0"/>
    <w:rsid w:val="6FADC46D"/>
    <w:rsid w:val="6FD54614"/>
    <w:rsid w:val="6FDDE251"/>
    <w:rsid w:val="6FDEF003"/>
    <w:rsid w:val="6FDF37B0"/>
    <w:rsid w:val="6FF3B14D"/>
    <w:rsid w:val="6FF6DDAD"/>
    <w:rsid w:val="6FF9891A"/>
    <w:rsid w:val="737F5444"/>
    <w:rsid w:val="754763D2"/>
    <w:rsid w:val="75658F87"/>
    <w:rsid w:val="75F5DA57"/>
    <w:rsid w:val="766F472E"/>
    <w:rsid w:val="76ABB053"/>
    <w:rsid w:val="76BC1999"/>
    <w:rsid w:val="7703ECA4"/>
    <w:rsid w:val="777E7B2F"/>
    <w:rsid w:val="77BE864D"/>
    <w:rsid w:val="77E4FA5D"/>
    <w:rsid w:val="77E70AA4"/>
    <w:rsid w:val="77FF428D"/>
    <w:rsid w:val="78F36372"/>
    <w:rsid w:val="79BFCECC"/>
    <w:rsid w:val="79D7CD2D"/>
    <w:rsid w:val="7ADFC239"/>
    <w:rsid w:val="7AFFDD42"/>
    <w:rsid w:val="7B1E0104"/>
    <w:rsid w:val="7BBF46C7"/>
    <w:rsid w:val="7BF0E926"/>
    <w:rsid w:val="7BF1341B"/>
    <w:rsid w:val="7BF1DF5B"/>
    <w:rsid w:val="7BFBE8C6"/>
    <w:rsid w:val="7BFD1C40"/>
    <w:rsid w:val="7BFD7FD6"/>
    <w:rsid w:val="7BFFA36B"/>
    <w:rsid w:val="7CAB34D9"/>
    <w:rsid w:val="7CBB60E9"/>
    <w:rsid w:val="7CC76F32"/>
    <w:rsid w:val="7CD6A1A1"/>
    <w:rsid w:val="7CF59FA7"/>
    <w:rsid w:val="7D4F9B31"/>
    <w:rsid w:val="7D5F31E7"/>
    <w:rsid w:val="7D7FDD99"/>
    <w:rsid w:val="7DBD109D"/>
    <w:rsid w:val="7DDDFA10"/>
    <w:rsid w:val="7DDFE8B3"/>
    <w:rsid w:val="7DEF73A3"/>
    <w:rsid w:val="7DEFE6E8"/>
    <w:rsid w:val="7DFA4185"/>
    <w:rsid w:val="7DFF59AE"/>
    <w:rsid w:val="7E1F6726"/>
    <w:rsid w:val="7E561CD6"/>
    <w:rsid w:val="7EAEC3E4"/>
    <w:rsid w:val="7EBA4632"/>
    <w:rsid w:val="7EDF68B0"/>
    <w:rsid w:val="7EF72116"/>
    <w:rsid w:val="7EFAFB90"/>
    <w:rsid w:val="7EFC1484"/>
    <w:rsid w:val="7EFE9D47"/>
    <w:rsid w:val="7EFF7445"/>
    <w:rsid w:val="7F47EC60"/>
    <w:rsid w:val="7F5F061D"/>
    <w:rsid w:val="7F6A4E36"/>
    <w:rsid w:val="7F6BBBCC"/>
    <w:rsid w:val="7F7DFC1A"/>
    <w:rsid w:val="7FAD58A9"/>
    <w:rsid w:val="7FB910D4"/>
    <w:rsid w:val="7FBC4980"/>
    <w:rsid w:val="7FBC8680"/>
    <w:rsid w:val="7FBFF118"/>
    <w:rsid w:val="7FC5B7B9"/>
    <w:rsid w:val="7FCFC64F"/>
    <w:rsid w:val="7FDF4A1F"/>
    <w:rsid w:val="7FDFB9DF"/>
    <w:rsid w:val="7FE2BEEB"/>
    <w:rsid w:val="7FE985BD"/>
    <w:rsid w:val="7FEAD1D1"/>
    <w:rsid w:val="7FEB3D3A"/>
    <w:rsid w:val="7FEE243B"/>
    <w:rsid w:val="7FF74900"/>
    <w:rsid w:val="7FF75F55"/>
    <w:rsid w:val="7FF965F9"/>
    <w:rsid w:val="7FFB2264"/>
    <w:rsid w:val="95FFDA0C"/>
    <w:rsid w:val="97F78385"/>
    <w:rsid w:val="9B327FA0"/>
    <w:rsid w:val="9BCF8104"/>
    <w:rsid w:val="9D3F5229"/>
    <w:rsid w:val="9DEFB48F"/>
    <w:rsid w:val="9EDFF1FA"/>
    <w:rsid w:val="9F7FBCA1"/>
    <w:rsid w:val="9FCCBF48"/>
    <w:rsid w:val="9FFD2235"/>
    <w:rsid w:val="A35C1E53"/>
    <w:rsid w:val="A729EBC4"/>
    <w:rsid w:val="A9E3E343"/>
    <w:rsid w:val="ABDD58F1"/>
    <w:rsid w:val="ABEF0E87"/>
    <w:rsid w:val="ABF76598"/>
    <w:rsid w:val="AFBD24F7"/>
    <w:rsid w:val="AFCD9100"/>
    <w:rsid w:val="B1FA3596"/>
    <w:rsid w:val="B23D1141"/>
    <w:rsid w:val="B3FD8DD6"/>
    <w:rsid w:val="B6FF6830"/>
    <w:rsid w:val="B7EF0CFC"/>
    <w:rsid w:val="B7FFD48B"/>
    <w:rsid w:val="B9D78B4F"/>
    <w:rsid w:val="B9DDE09B"/>
    <w:rsid w:val="B9FAD466"/>
    <w:rsid w:val="BB3E9FD1"/>
    <w:rsid w:val="BBB6AABB"/>
    <w:rsid w:val="BBD66528"/>
    <w:rsid w:val="BBFF521E"/>
    <w:rsid w:val="BCBF692E"/>
    <w:rsid w:val="BCEB937E"/>
    <w:rsid w:val="BD64F767"/>
    <w:rsid w:val="BDA9475E"/>
    <w:rsid w:val="BDFFC275"/>
    <w:rsid w:val="BDFFDC97"/>
    <w:rsid w:val="BE3E73EB"/>
    <w:rsid w:val="BF878C18"/>
    <w:rsid w:val="BFBD86D2"/>
    <w:rsid w:val="BFBFAB75"/>
    <w:rsid w:val="C74D482B"/>
    <w:rsid w:val="C77C172A"/>
    <w:rsid w:val="CB7E3F86"/>
    <w:rsid w:val="CBBF08EB"/>
    <w:rsid w:val="CBFF8673"/>
    <w:rsid w:val="CEABC196"/>
    <w:rsid w:val="CFD24E73"/>
    <w:rsid w:val="CFEF3F8F"/>
    <w:rsid w:val="D0D3A5BC"/>
    <w:rsid w:val="D12FA02D"/>
    <w:rsid w:val="D3BF1253"/>
    <w:rsid w:val="D3EC55EA"/>
    <w:rsid w:val="D6DD4758"/>
    <w:rsid w:val="D6FFC4F6"/>
    <w:rsid w:val="D7BEA77D"/>
    <w:rsid w:val="D7DDF020"/>
    <w:rsid w:val="D7EC113C"/>
    <w:rsid w:val="D7FB1616"/>
    <w:rsid w:val="D7FFBCDC"/>
    <w:rsid w:val="DBE97DC3"/>
    <w:rsid w:val="DDDF7412"/>
    <w:rsid w:val="DDFB421A"/>
    <w:rsid w:val="DDFE6409"/>
    <w:rsid w:val="DEFF65D0"/>
    <w:rsid w:val="DF3D73D9"/>
    <w:rsid w:val="DF5E9323"/>
    <w:rsid w:val="DF9EB53D"/>
    <w:rsid w:val="DFDBAF5A"/>
    <w:rsid w:val="DFF34A5D"/>
    <w:rsid w:val="DFF37EDD"/>
    <w:rsid w:val="DFF91D79"/>
    <w:rsid w:val="DFFB107F"/>
    <w:rsid w:val="DFFF7547"/>
    <w:rsid w:val="E2DFE212"/>
    <w:rsid w:val="E2FA6944"/>
    <w:rsid w:val="E55D5DDE"/>
    <w:rsid w:val="E5FFD899"/>
    <w:rsid w:val="E7BD0486"/>
    <w:rsid w:val="E7FF98D1"/>
    <w:rsid w:val="EB7D148C"/>
    <w:rsid w:val="EBF75697"/>
    <w:rsid w:val="EBFD9FAE"/>
    <w:rsid w:val="EBFFE2AF"/>
    <w:rsid w:val="EE2E0E33"/>
    <w:rsid w:val="EECBF470"/>
    <w:rsid w:val="EEEF0D36"/>
    <w:rsid w:val="EEFF4CFF"/>
    <w:rsid w:val="EF3F25C7"/>
    <w:rsid w:val="EF753A82"/>
    <w:rsid w:val="EFADF04E"/>
    <w:rsid w:val="EFCF72DB"/>
    <w:rsid w:val="EFDFEF70"/>
    <w:rsid w:val="EFEF5D34"/>
    <w:rsid w:val="EFF634DD"/>
    <w:rsid w:val="F2FF6E77"/>
    <w:rsid w:val="F37664BF"/>
    <w:rsid w:val="F3FB2254"/>
    <w:rsid w:val="F4BE0352"/>
    <w:rsid w:val="F57BBF45"/>
    <w:rsid w:val="F5D96A7F"/>
    <w:rsid w:val="F5FB42BF"/>
    <w:rsid w:val="F5FDBDD9"/>
    <w:rsid w:val="F6F5F13E"/>
    <w:rsid w:val="F6FC5A6C"/>
    <w:rsid w:val="F6FDDA5A"/>
    <w:rsid w:val="F76FE4D2"/>
    <w:rsid w:val="F7DBBA46"/>
    <w:rsid w:val="F7FD05D9"/>
    <w:rsid w:val="F8DFEE17"/>
    <w:rsid w:val="F91B7268"/>
    <w:rsid w:val="F953F282"/>
    <w:rsid w:val="F9B7C8D9"/>
    <w:rsid w:val="F9F66E2D"/>
    <w:rsid w:val="F9FFFCAE"/>
    <w:rsid w:val="FB450FCE"/>
    <w:rsid w:val="FBBEA386"/>
    <w:rsid w:val="FBDF13A5"/>
    <w:rsid w:val="FBDF44C0"/>
    <w:rsid w:val="FBF359BC"/>
    <w:rsid w:val="FBF78CF4"/>
    <w:rsid w:val="FBFCD567"/>
    <w:rsid w:val="FBFD79CC"/>
    <w:rsid w:val="FBFF4BE5"/>
    <w:rsid w:val="FC5DD46F"/>
    <w:rsid w:val="FCBC50AE"/>
    <w:rsid w:val="FCF1AE67"/>
    <w:rsid w:val="FD5BE732"/>
    <w:rsid w:val="FDDF678C"/>
    <w:rsid w:val="FDEF8CCC"/>
    <w:rsid w:val="FE1FB55C"/>
    <w:rsid w:val="FE7EDF66"/>
    <w:rsid w:val="FEA749F3"/>
    <w:rsid w:val="FEEFF9EC"/>
    <w:rsid w:val="FEF10082"/>
    <w:rsid w:val="FEF48528"/>
    <w:rsid w:val="FEFEEF78"/>
    <w:rsid w:val="FEFF15C9"/>
    <w:rsid w:val="FF2F3BFC"/>
    <w:rsid w:val="FF5FA9BB"/>
    <w:rsid w:val="FF7FF91D"/>
    <w:rsid w:val="FFAFCD96"/>
    <w:rsid w:val="FFB6368E"/>
    <w:rsid w:val="FFB8170C"/>
    <w:rsid w:val="FFD5B554"/>
    <w:rsid w:val="FFDEA24E"/>
    <w:rsid w:val="FFDF5B71"/>
    <w:rsid w:val="FFEF9EA7"/>
    <w:rsid w:val="FFF3B846"/>
    <w:rsid w:val="FFFB92FE"/>
    <w:rsid w:val="FFFB9349"/>
    <w:rsid w:val="FFFD549D"/>
    <w:rsid w:val="FFFD8BE1"/>
    <w:rsid w:val="FFFF0577"/>
    <w:rsid w:val="FFFFC920"/>
    <w:rsid w:val="FFFFD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方正兰亭黑_GBK" w:hAnsi="方正兰亭黑_GBK"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style>
  <w:style w:type="paragraph" w:styleId="6">
    <w:name w:val="footer"/>
    <w:basedOn w:val="1"/>
    <w:qFormat/>
    <w:uiPriority w:val="0"/>
    <w:pPr>
      <w:tabs>
        <w:tab w:val="center" w:pos="4153"/>
        <w:tab w:val="right" w:pos="8306"/>
      </w:tabs>
      <w:snapToGrid w:val="0"/>
      <w:jc w:val="left"/>
    </w:pPr>
    <w:rPr>
      <w:rFonts w:cs="Calibri"/>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next w:val="6"/>
    <w:qFormat/>
    <w:uiPriority w:val="0"/>
    <w:pPr>
      <w:spacing w:beforeAutospacing="1" w:afterAutospacing="1"/>
      <w:jc w:val="left"/>
    </w:pPr>
    <w:rPr>
      <w:kern w:val="0"/>
      <w:sz w:val="24"/>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530</Words>
  <Characters>3021</Characters>
  <Lines>25</Lines>
  <Paragraphs>7</Paragraphs>
  <TotalTime>6</TotalTime>
  <ScaleCrop>false</ScaleCrop>
  <LinksUpToDate>false</LinksUpToDate>
  <CharactersWithSpaces>3544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2022-06-10T23:31:00Z</dcterms:created>
  <dc:creator>丹</dc:creator>
  <cp:lastModifiedBy>靖靖</cp:lastModifiedBy>
  <cp:lastPrinted>2022-07-06T17:09:00Z</cp:lastPrinted>
  <dcterms:modified xsi:type="dcterms:W3CDTF">2022-07-06T03:26:13Z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720A2268C39F4F03AA79EB5FB004E17D</vt:lpwstr>
  </property>
</Properties>
</file>