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20" w:lineRule="exact"/>
        <w:jc w:val="center"/>
        <w:textAlignment w:val="auto"/>
        <w:rPr>
          <w:rStyle w:val="9"/>
          <w:rFonts w:hint="eastAsia" w:ascii="宋体" w:hAnsi="宋体" w:eastAsia="宋体" w:cs="宋体"/>
          <w:color w:val="000000"/>
          <w:sz w:val="44"/>
          <w:szCs w:val="44"/>
          <w:shd w:val="clear" w:color="auto" w:fill="FFFFFF"/>
        </w:rPr>
      </w:pPr>
      <w:r>
        <w:rPr>
          <w:rStyle w:val="9"/>
          <w:rFonts w:hint="eastAsia" w:ascii="宋体" w:hAnsi="宋体" w:eastAsia="宋体" w:cs="宋体"/>
          <w:color w:val="000000"/>
          <w:sz w:val="44"/>
          <w:szCs w:val="44"/>
          <w:shd w:val="clear" w:color="auto" w:fill="FFFFFF"/>
        </w:rPr>
        <w:t>红军东征纪念馆</w:t>
      </w:r>
    </w:p>
    <w:p>
      <w:pPr>
        <w:keepNext w:val="0"/>
        <w:keepLines w:val="0"/>
        <w:pageBreakBefore w:val="0"/>
        <w:widowControl w:val="0"/>
        <w:kinsoku/>
        <w:wordWrap/>
        <w:overflowPunct/>
        <w:topLinePunct w:val="0"/>
        <w:autoSpaceDE/>
        <w:autoSpaceDN/>
        <w:bidi w:val="0"/>
        <w:adjustRightInd/>
        <w:snapToGrid w:val="0"/>
        <w:spacing w:line="620" w:lineRule="exact"/>
        <w:jc w:val="center"/>
        <w:textAlignment w:val="auto"/>
        <w:rPr>
          <w:rStyle w:val="9"/>
          <w:rFonts w:ascii="宋体" w:hAnsi="宋体" w:eastAsia="宋体" w:cs="宋体"/>
          <w:color w:val="000000"/>
          <w:sz w:val="44"/>
          <w:szCs w:val="44"/>
          <w:shd w:val="clear" w:color="auto" w:fill="FFFFFF"/>
        </w:rPr>
      </w:pPr>
      <w:r>
        <w:rPr>
          <w:rStyle w:val="9"/>
          <w:rFonts w:hint="eastAsia" w:ascii="宋体" w:hAnsi="宋体" w:eastAsia="宋体" w:cs="宋体"/>
          <w:color w:val="000000"/>
          <w:sz w:val="44"/>
          <w:szCs w:val="44"/>
          <w:shd w:val="clear" w:color="auto" w:fill="FFFFFF"/>
        </w:rPr>
        <w:t>2022年度招才引智资格复审公告</w:t>
      </w:r>
    </w:p>
    <w:p>
      <w:pPr>
        <w:widowControl/>
        <w:shd w:val="clear" w:color="auto" w:fill="FFFFFF"/>
        <w:snapToGrid w:val="0"/>
        <w:ind w:left="180" w:right="180"/>
        <w:jc w:val="left"/>
        <w:rPr>
          <w:rFonts w:ascii="宋体" w:hAnsi="宋体" w:eastAsia="宋体" w:cs="宋体"/>
          <w:color w:val="515151"/>
          <w:kern w:val="0"/>
          <w:szCs w:val="32"/>
          <w:shd w:val="clear" w:color="auto" w:fill="FFFFFF"/>
        </w:rPr>
      </w:pPr>
    </w:p>
    <w:p>
      <w:pPr>
        <w:snapToGrid w:val="0"/>
        <w:spacing w:line="620" w:lineRule="exact"/>
        <w:ind w:firstLine="638" w:firstLineChars="202"/>
        <w:jc w:val="left"/>
        <w:rPr>
          <w:rFonts w:ascii="仿宋" w:hAnsi="仿宋" w:eastAsia="仿宋" w:cs="宋体"/>
          <w:color w:val="000000"/>
          <w:szCs w:val="32"/>
        </w:rPr>
      </w:pPr>
      <w:r>
        <w:rPr>
          <w:rFonts w:hint="eastAsia" w:ascii="仿宋" w:hAnsi="仿宋" w:eastAsia="仿宋" w:cs="宋体"/>
          <w:color w:val="000000"/>
          <w:szCs w:val="32"/>
        </w:rPr>
        <w:t>根据《红军东征纪念馆2022年度招才引智实施方案》，</w:t>
      </w:r>
      <w:r>
        <w:rPr>
          <w:rFonts w:hint="eastAsia" w:ascii="仿宋" w:hAnsi="仿宋" w:eastAsia="仿宋" w:cs="宋体"/>
          <w:color w:val="000000"/>
          <w:kern w:val="0"/>
          <w:szCs w:val="32"/>
        </w:rPr>
        <w:t>结合红军东征纪念馆招才引智所设岗位笔试情况，</w:t>
      </w:r>
      <w:r>
        <w:rPr>
          <w:rFonts w:hint="eastAsia" w:ascii="仿宋" w:hAnsi="仿宋" w:eastAsia="仿宋" w:cs="宋体"/>
          <w:color w:val="000000"/>
          <w:szCs w:val="32"/>
        </w:rPr>
        <w:t>经红军东征纪念馆</w:t>
      </w:r>
      <w:r>
        <w:rPr>
          <w:rFonts w:hint="eastAsia" w:ascii="仿宋" w:hAnsi="仿宋" w:eastAsia="仿宋" w:cs="宋体"/>
          <w:kern w:val="0"/>
          <w:szCs w:val="32"/>
          <w:shd w:val="clear" w:color="auto" w:fill="FFFFFF"/>
        </w:rPr>
        <w:t>招才引智工作领导小组</w:t>
      </w:r>
      <w:r>
        <w:rPr>
          <w:rFonts w:hint="eastAsia" w:ascii="仿宋" w:hAnsi="仿宋" w:eastAsia="仿宋" w:cs="宋体"/>
          <w:color w:val="000000"/>
          <w:szCs w:val="32"/>
        </w:rPr>
        <w:t>研究，</w:t>
      </w:r>
      <w:r>
        <w:rPr>
          <w:rFonts w:hint="eastAsia" w:ascii="仿宋" w:hAnsi="仿宋" w:eastAsia="仿宋" w:cs="宋体"/>
          <w:szCs w:val="32"/>
        </w:rPr>
        <w:t>现将</w:t>
      </w:r>
      <w:r>
        <w:rPr>
          <w:rStyle w:val="9"/>
          <w:rFonts w:hint="eastAsia" w:ascii="仿宋" w:hAnsi="仿宋" w:eastAsia="仿宋" w:cs="宋体"/>
          <w:b w:val="0"/>
          <w:bCs/>
          <w:color w:val="000000"/>
          <w:szCs w:val="32"/>
          <w:shd w:val="clear" w:color="auto" w:fill="FFFFFF"/>
        </w:rPr>
        <w:t>红军东征纪念馆2022年度招才引智</w:t>
      </w:r>
      <w:r>
        <w:rPr>
          <w:rFonts w:hint="eastAsia" w:ascii="仿宋" w:hAnsi="仿宋" w:eastAsia="仿宋" w:cs="宋体"/>
          <w:szCs w:val="32"/>
        </w:rPr>
        <w:t>资格复审工作有关事项公告如下：</w:t>
      </w:r>
    </w:p>
    <w:p>
      <w:pPr>
        <w:widowControl/>
        <w:numPr>
          <w:ilvl w:val="0"/>
          <w:numId w:val="1"/>
        </w:numPr>
        <w:spacing w:line="620" w:lineRule="exact"/>
        <w:ind w:firstLine="640"/>
        <w:rPr>
          <w:rFonts w:ascii="仿宋" w:hAnsi="仿宋" w:eastAsia="仿宋" w:cs="宋体"/>
          <w:color w:val="222222"/>
          <w:kern w:val="0"/>
          <w:szCs w:val="32"/>
          <w:shd w:val="clear" w:color="auto" w:fill="FFFFFF"/>
        </w:rPr>
      </w:pPr>
      <w:r>
        <w:rPr>
          <w:rFonts w:hint="eastAsia" w:ascii="仿宋" w:hAnsi="仿宋" w:eastAsia="仿宋" w:cs="宋体"/>
          <w:color w:val="222222"/>
          <w:kern w:val="0"/>
          <w:szCs w:val="32"/>
          <w:shd w:val="clear" w:color="auto" w:fill="FFFFFF"/>
        </w:rPr>
        <w:t>资格复审对象</w:t>
      </w:r>
    </w:p>
    <w:p>
      <w:pPr>
        <w:pStyle w:val="2"/>
        <w:spacing w:before="0" w:beforeAutospacing="0" w:after="0" w:afterAutospacing="0" w:line="620" w:lineRule="exact"/>
        <w:ind w:left="0" w:leftChars="0" w:firstLine="638" w:firstLineChars="202"/>
        <w:rPr>
          <w:rFonts w:ascii="仿宋" w:hAnsi="仿宋" w:eastAsia="仿宋" w:cs="宋体"/>
          <w:kern w:val="0"/>
          <w:szCs w:val="32"/>
          <w:shd w:val="clear" w:color="auto" w:fill="FFFFFF"/>
        </w:rPr>
      </w:pPr>
      <w:r>
        <w:rPr>
          <w:rFonts w:hint="eastAsia" w:ascii="仿宋" w:hAnsi="仿宋" w:eastAsia="仿宋" w:cs="宋体"/>
          <w:kern w:val="0"/>
          <w:szCs w:val="32"/>
          <w:shd w:val="clear" w:color="auto" w:fill="FFFFFF"/>
        </w:rPr>
        <w:t>资格复审由2022年度红军东征纪念馆招才引智工作领导小组组织实施。</w:t>
      </w:r>
    </w:p>
    <w:p>
      <w:pPr>
        <w:pStyle w:val="2"/>
        <w:spacing w:before="0" w:beforeAutospacing="0" w:after="0" w:afterAutospacing="0" w:line="620" w:lineRule="exact"/>
        <w:ind w:left="0" w:leftChars="0" w:firstLine="638" w:firstLineChars="202"/>
        <w:rPr>
          <w:rFonts w:ascii="仿宋" w:hAnsi="仿宋" w:eastAsia="仿宋" w:cs="宋体"/>
          <w:szCs w:val="32"/>
        </w:rPr>
      </w:pPr>
      <w:r>
        <w:rPr>
          <w:rFonts w:hint="eastAsia" w:ascii="仿宋" w:hAnsi="仿宋" w:eastAsia="仿宋" w:cs="宋体"/>
          <w:color w:val="000000"/>
          <w:szCs w:val="32"/>
        </w:rPr>
        <w:t>参加面试资格复审的人选从笔试成绩达到60分及以上的考生中，依据笔试成绩从高分到低分的顺序，按计划招聘人数3倍的比例确定，末位成绩并列的人员一并进入资格复审，人数未达3:1的按实有人数确定。</w:t>
      </w:r>
      <w:r>
        <w:rPr>
          <w:rFonts w:hint="eastAsia" w:ascii="仿宋" w:hAnsi="仿宋" w:eastAsia="仿宋" w:cs="宋体"/>
          <w:szCs w:val="32"/>
        </w:rPr>
        <w:t>（具体岗位及人员名单详见下表）</w:t>
      </w:r>
    </w:p>
    <w:tbl>
      <w:tblPr>
        <w:tblStyle w:val="7"/>
        <w:tblpPr w:leftFromText="180" w:rightFromText="180" w:vertAnchor="text" w:horzAnchor="page" w:tblpX="1705" w:tblpY="140"/>
        <w:tblOverlap w:val="never"/>
        <w:tblW w:w="89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1290"/>
        <w:gridCol w:w="1110"/>
        <w:gridCol w:w="1065"/>
        <w:gridCol w:w="780"/>
        <w:gridCol w:w="1185"/>
        <w:gridCol w:w="1275"/>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283" w:type="dxa"/>
            <w:vAlign w:val="center"/>
          </w:tcPr>
          <w:p>
            <w:pPr>
              <w:pStyle w:val="2"/>
              <w:spacing w:before="0" w:beforeAutospacing="0" w:after="0" w:afterAutospacing="0" w:line="620" w:lineRule="exact"/>
              <w:ind w:left="0" w:leftChars="0"/>
              <w:jc w:val="center"/>
              <w:rPr>
                <w:rFonts w:ascii="仿宋" w:hAnsi="仿宋" w:eastAsia="仿宋" w:cs="仿宋"/>
                <w:b/>
                <w:bCs/>
                <w:sz w:val="24"/>
              </w:rPr>
            </w:pPr>
            <w:r>
              <w:rPr>
                <w:rFonts w:hint="eastAsia" w:ascii="仿宋" w:hAnsi="仿宋" w:eastAsia="仿宋" w:cs="仿宋"/>
                <w:b/>
                <w:bCs/>
                <w:sz w:val="24"/>
              </w:rPr>
              <w:t>主管单位</w:t>
            </w:r>
          </w:p>
        </w:tc>
        <w:tc>
          <w:tcPr>
            <w:tcW w:w="1290" w:type="dxa"/>
            <w:vAlign w:val="center"/>
          </w:tcPr>
          <w:p>
            <w:pPr>
              <w:pStyle w:val="2"/>
              <w:spacing w:before="0" w:beforeAutospacing="0" w:after="0" w:afterAutospacing="0" w:line="620" w:lineRule="exact"/>
              <w:ind w:left="0" w:leftChars="0"/>
              <w:jc w:val="center"/>
              <w:rPr>
                <w:rFonts w:ascii="仿宋" w:hAnsi="仿宋" w:eastAsia="仿宋" w:cs="仿宋"/>
                <w:b/>
                <w:bCs/>
                <w:sz w:val="24"/>
              </w:rPr>
            </w:pPr>
            <w:r>
              <w:rPr>
                <w:rFonts w:hint="eastAsia" w:ascii="仿宋" w:hAnsi="仿宋" w:eastAsia="仿宋" w:cs="仿宋"/>
                <w:b/>
                <w:bCs/>
                <w:sz w:val="24"/>
              </w:rPr>
              <w:t>招聘单位</w:t>
            </w:r>
          </w:p>
        </w:tc>
        <w:tc>
          <w:tcPr>
            <w:tcW w:w="1110"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ascii="仿宋" w:hAnsi="仿宋" w:eastAsia="仿宋" w:cs="仿宋"/>
                <w:b/>
                <w:bCs/>
                <w:sz w:val="24"/>
              </w:rPr>
            </w:pPr>
            <w:r>
              <w:rPr>
                <w:rFonts w:hint="eastAsia" w:ascii="仿宋" w:hAnsi="仿宋" w:eastAsia="仿宋" w:cs="仿宋"/>
                <w:b/>
                <w:bCs/>
                <w:sz w:val="24"/>
              </w:rPr>
              <w:t>招聘</w:t>
            </w:r>
            <w:r>
              <w:rPr>
                <w:rFonts w:hint="eastAsia" w:ascii="仿宋" w:hAnsi="仿宋" w:eastAsia="仿宋" w:cs="仿宋"/>
                <w:b/>
                <w:bCs/>
                <w:sz w:val="24"/>
                <w:lang w:val="en-US" w:eastAsia="zh-CN"/>
              </w:rPr>
              <w:t xml:space="preserve">  </w:t>
            </w:r>
            <w:r>
              <w:rPr>
                <w:rFonts w:hint="eastAsia" w:ascii="仿宋" w:hAnsi="仿宋" w:eastAsia="仿宋" w:cs="仿宋"/>
                <w:b/>
                <w:bCs/>
                <w:sz w:val="24"/>
              </w:rPr>
              <w:t>岗位</w:t>
            </w:r>
          </w:p>
        </w:tc>
        <w:tc>
          <w:tcPr>
            <w:tcW w:w="1065"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ascii="仿宋" w:hAnsi="仿宋" w:eastAsia="仿宋" w:cs="仿宋"/>
                <w:b/>
                <w:bCs/>
                <w:sz w:val="24"/>
              </w:rPr>
            </w:pPr>
            <w:r>
              <w:rPr>
                <w:rFonts w:hint="eastAsia" w:ascii="仿宋" w:hAnsi="仿宋" w:eastAsia="仿宋" w:cs="仿宋"/>
                <w:b/>
                <w:bCs/>
                <w:sz w:val="24"/>
              </w:rPr>
              <w:t>姓</w:t>
            </w:r>
            <w:bookmarkStart w:id="0" w:name="_GoBack"/>
            <w:bookmarkEnd w:id="0"/>
            <w:r>
              <w:rPr>
                <w:rFonts w:hint="eastAsia" w:ascii="仿宋" w:hAnsi="仿宋" w:eastAsia="仿宋" w:cs="仿宋"/>
                <w:b/>
                <w:bCs/>
                <w:sz w:val="24"/>
              </w:rPr>
              <w:t>名</w:t>
            </w:r>
          </w:p>
        </w:tc>
        <w:tc>
          <w:tcPr>
            <w:tcW w:w="780"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ascii="仿宋" w:hAnsi="仿宋" w:eastAsia="仿宋" w:cs="仿宋"/>
                <w:b/>
                <w:bCs/>
                <w:sz w:val="24"/>
              </w:rPr>
            </w:pPr>
            <w:r>
              <w:rPr>
                <w:rFonts w:hint="eastAsia" w:ascii="仿宋" w:hAnsi="仿宋" w:eastAsia="仿宋" w:cs="仿宋"/>
                <w:b/>
                <w:bCs/>
                <w:sz w:val="24"/>
              </w:rPr>
              <w:t>性别</w:t>
            </w:r>
          </w:p>
        </w:tc>
        <w:tc>
          <w:tcPr>
            <w:tcW w:w="1185"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ascii="仿宋" w:hAnsi="仿宋" w:eastAsia="仿宋" w:cs="仿宋"/>
                <w:b/>
                <w:bCs/>
                <w:sz w:val="24"/>
              </w:rPr>
            </w:pPr>
            <w:r>
              <w:rPr>
                <w:rFonts w:hint="eastAsia" w:ascii="仿宋" w:hAnsi="仿宋" w:eastAsia="仿宋" w:cs="仿宋"/>
                <w:b/>
                <w:bCs/>
                <w:sz w:val="24"/>
              </w:rPr>
              <w:t>报名号</w:t>
            </w:r>
          </w:p>
        </w:tc>
        <w:tc>
          <w:tcPr>
            <w:tcW w:w="1275"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ascii="仿宋" w:hAnsi="仿宋" w:eastAsia="仿宋" w:cs="仿宋"/>
                <w:b/>
                <w:bCs/>
                <w:sz w:val="24"/>
                <w:lang w:val="en-US" w:eastAsia="zh-CN"/>
              </w:rPr>
            </w:pPr>
            <w:r>
              <w:rPr>
                <w:rFonts w:hint="eastAsia" w:ascii="仿宋" w:hAnsi="仿宋" w:eastAsia="仿宋" w:cs="仿宋"/>
                <w:b/>
                <w:bCs/>
                <w:sz w:val="24"/>
                <w:lang w:val="en-US" w:eastAsia="zh-CN"/>
              </w:rPr>
              <w:t>笔试成绩</w:t>
            </w:r>
          </w:p>
        </w:tc>
        <w:tc>
          <w:tcPr>
            <w:tcW w:w="915"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jc w:val="center"/>
              <w:textAlignment w:val="auto"/>
              <w:rPr>
                <w:rFonts w:hint="eastAsia" w:ascii="仿宋" w:hAnsi="仿宋" w:eastAsia="仿宋" w:cs="仿宋"/>
                <w:b/>
                <w:bCs/>
                <w:sz w:val="24"/>
                <w:lang w:val="en-US" w:eastAsia="zh-CN"/>
              </w:rPr>
            </w:pPr>
            <w:r>
              <w:rPr>
                <w:rFonts w:hint="eastAsia" w:ascii="仿宋" w:hAnsi="仿宋" w:eastAsia="仿宋" w:cs="仿宋"/>
                <w:b/>
                <w:bCs/>
                <w:sz w:val="24"/>
                <w:lang w:val="en-US" w:eastAsia="zh-CN"/>
              </w:rPr>
              <w:t>笔试排名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vMerge w:val="restart"/>
            <w:vAlign w:val="center"/>
          </w:tcPr>
          <w:p>
            <w:pPr>
              <w:pStyle w:val="2"/>
              <w:spacing w:before="0" w:beforeAutospacing="0" w:after="0" w:afterAutospacing="0" w:line="620" w:lineRule="exact"/>
              <w:ind w:left="0" w:leftChars="0"/>
              <w:jc w:val="center"/>
              <w:rPr>
                <w:rFonts w:ascii="仿宋" w:hAnsi="仿宋" w:eastAsia="仿宋" w:cs="仿宋"/>
                <w:sz w:val="24"/>
              </w:rPr>
            </w:pPr>
            <w:r>
              <w:rPr>
                <w:rFonts w:hint="eastAsia" w:ascii="仿宋" w:hAnsi="仿宋" w:eastAsia="仿宋" w:cs="仿宋"/>
                <w:sz w:val="24"/>
              </w:rPr>
              <w:t>红军东征纪念馆</w:t>
            </w:r>
          </w:p>
        </w:tc>
        <w:tc>
          <w:tcPr>
            <w:tcW w:w="1290" w:type="dxa"/>
            <w:vMerge w:val="restart"/>
            <w:vAlign w:val="center"/>
          </w:tcPr>
          <w:p>
            <w:pPr>
              <w:pStyle w:val="2"/>
              <w:spacing w:before="0" w:beforeAutospacing="0" w:after="0" w:afterAutospacing="0" w:line="620" w:lineRule="exact"/>
              <w:ind w:left="0" w:leftChars="0"/>
              <w:jc w:val="center"/>
              <w:rPr>
                <w:rFonts w:ascii="仿宋" w:hAnsi="仿宋" w:eastAsia="仿宋" w:cs="仿宋"/>
                <w:sz w:val="24"/>
              </w:rPr>
            </w:pPr>
            <w:r>
              <w:rPr>
                <w:rFonts w:hint="eastAsia" w:ascii="仿宋" w:hAnsi="仿宋" w:eastAsia="仿宋" w:cs="仿宋"/>
                <w:sz w:val="24"/>
              </w:rPr>
              <w:t>红军东征纪念馆</w:t>
            </w:r>
          </w:p>
        </w:tc>
        <w:tc>
          <w:tcPr>
            <w:tcW w:w="1110" w:type="dxa"/>
            <w:vMerge w:val="restart"/>
            <w:vAlign w:val="center"/>
          </w:tcPr>
          <w:p>
            <w:pPr>
              <w:pStyle w:val="2"/>
              <w:spacing w:before="0" w:beforeAutospacing="0" w:after="0" w:afterAutospacing="0" w:line="620" w:lineRule="exact"/>
              <w:ind w:left="0" w:leftChars="0"/>
              <w:jc w:val="center"/>
              <w:rPr>
                <w:rFonts w:ascii="仿宋" w:hAnsi="仿宋" w:eastAsia="仿宋" w:cs="仿宋"/>
                <w:sz w:val="24"/>
              </w:rPr>
            </w:pPr>
            <w:r>
              <w:rPr>
                <w:rFonts w:hint="eastAsia" w:ascii="仿宋" w:hAnsi="仿宋" w:eastAsia="仿宋" w:cs="仿宋"/>
                <w:sz w:val="24"/>
              </w:rPr>
              <w:t>专业技术岗位1</w:t>
            </w:r>
          </w:p>
        </w:tc>
        <w:tc>
          <w:tcPr>
            <w:tcW w:w="1065" w:type="dxa"/>
            <w:vAlign w:val="center"/>
          </w:tcPr>
          <w:p>
            <w:pPr>
              <w:pStyle w:val="2"/>
              <w:spacing w:before="0" w:beforeAutospacing="0" w:after="0" w:afterAutospacing="0" w:line="620" w:lineRule="exact"/>
              <w:ind w:left="0" w:leftChars="0"/>
              <w:jc w:val="center"/>
              <w:rPr>
                <w:rFonts w:hint="eastAsia" w:ascii="仿宋" w:hAnsi="仿宋" w:eastAsia="仿宋" w:cs="仿宋"/>
                <w:sz w:val="24"/>
                <w:lang w:eastAsia="zh-CN"/>
              </w:rPr>
            </w:pPr>
            <w:r>
              <w:rPr>
                <w:rFonts w:hint="eastAsia" w:ascii="仿宋" w:hAnsi="仿宋" w:eastAsia="仿宋" w:cs="仿宋"/>
                <w:sz w:val="24"/>
                <w:lang w:val="en-US" w:eastAsia="zh-CN"/>
              </w:rPr>
              <w:t>耿贝贝</w:t>
            </w:r>
          </w:p>
        </w:tc>
        <w:tc>
          <w:tcPr>
            <w:tcW w:w="780" w:type="dxa"/>
            <w:vAlign w:val="center"/>
          </w:tcPr>
          <w:p>
            <w:pPr>
              <w:pStyle w:val="2"/>
              <w:spacing w:before="0" w:beforeAutospacing="0" w:after="0" w:afterAutospacing="0" w:line="620" w:lineRule="exact"/>
              <w:ind w:left="0" w:leftChars="0"/>
              <w:jc w:val="center"/>
              <w:rPr>
                <w:rFonts w:hint="eastAsia" w:ascii="仿宋" w:hAnsi="仿宋" w:eastAsia="仿宋" w:cs="仿宋"/>
                <w:sz w:val="24"/>
                <w:lang w:eastAsia="zh-CN"/>
              </w:rPr>
            </w:pPr>
            <w:r>
              <w:rPr>
                <w:rFonts w:hint="eastAsia" w:ascii="仿宋" w:hAnsi="仿宋" w:eastAsia="仿宋" w:cs="仿宋"/>
                <w:sz w:val="24"/>
                <w:lang w:val="en-US" w:eastAsia="zh-CN"/>
              </w:rPr>
              <w:t>女</w:t>
            </w:r>
          </w:p>
        </w:tc>
        <w:tc>
          <w:tcPr>
            <w:tcW w:w="1185" w:type="dxa"/>
            <w:vAlign w:val="center"/>
          </w:tcPr>
          <w:p>
            <w:pPr>
              <w:pStyle w:val="2"/>
              <w:spacing w:before="0" w:beforeAutospacing="0" w:after="0" w:afterAutospacing="0" w:line="620" w:lineRule="exact"/>
              <w:ind w:left="0" w:leftChars="0"/>
              <w:jc w:val="center"/>
              <w:rPr>
                <w:rFonts w:hint="default" w:ascii="仿宋" w:hAnsi="仿宋" w:eastAsia="仿宋" w:cs="仿宋"/>
                <w:sz w:val="24"/>
                <w:lang w:val="en-US" w:eastAsia="zh-CN"/>
              </w:rPr>
            </w:pPr>
            <w:r>
              <w:rPr>
                <w:rFonts w:hint="eastAsia" w:ascii="仿宋" w:hAnsi="仿宋" w:eastAsia="仿宋" w:cs="仿宋"/>
                <w:sz w:val="24"/>
                <w:lang w:val="en-US" w:eastAsia="zh-CN"/>
              </w:rPr>
              <w:t>002331</w:t>
            </w:r>
          </w:p>
        </w:tc>
        <w:tc>
          <w:tcPr>
            <w:tcW w:w="1275" w:type="dxa"/>
            <w:vAlign w:val="center"/>
          </w:tcPr>
          <w:p>
            <w:pPr>
              <w:pStyle w:val="2"/>
              <w:spacing w:before="0" w:beforeAutospacing="0" w:after="0" w:afterAutospacing="0" w:line="620" w:lineRule="exact"/>
              <w:ind w:left="0" w:leftChars="0"/>
              <w:jc w:val="center"/>
              <w:rPr>
                <w:rFonts w:hint="default" w:ascii="仿宋" w:hAnsi="仿宋" w:eastAsia="仿宋" w:cs="仿宋"/>
                <w:sz w:val="24"/>
                <w:lang w:val="en-US" w:eastAsia="zh-CN"/>
              </w:rPr>
            </w:pPr>
            <w:r>
              <w:rPr>
                <w:rFonts w:hint="eastAsia" w:ascii="仿宋" w:hAnsi="仿宋" w:eastAsia="仿宋" w:cs="仿宋"/>
                <w:sz w:val="24"/>
                <w:lang w:val="en-US" w:eastAsia="zh-CN"/>
              </w:rPr>
              <w:t>80.7</w:t>
            </w:r>
          </w:p>
        </w:tc>
        <w:tc>
          <w:tcPr>
            <w:tcW w:w="915" w:type="dxa"/>
            <w:vAlign w:val="center"/>
          </w:tcPr>
          <w:p>
            <w:pPr>
              <w:pStyle w:val="2"/>
              <w:spacing w:before="0" w:beforeAutospacing="0" w:after="0" w:afterAutospacing="0" w:line="620" w:lineRule="exact"/>
              <w:ind w:left="0" w:leftChars="0"/>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vMerge w:val="continue"/>
            <w:vAlign w:val="center"/>
          </w:tcPr>
          <w:p>
            <w:pPr>
              <w:pStyle w:val="2"/>
              <w:spacing w:before="0" w:beforeAutospacing="0" w:after="0" w:afterAutospacing="0" w:line="620" w:lineRule="exact"/>
              <w:ind w:left="632"/>
              <w:jc w:val="center"/>
              <w:rPr>
                <w:rFonts w:ascii="仿宋" w:hAnsi="仿宋" w:eastAsia="仿宋" w:cs="仿宋"/>
                <w:sz w:val="24"/>
              </w:rPr>
            </w:pPr>
          </w:p>
        </w:tc>
        <w:tc>
          <w:tcPr>
            <w:tcW w:w="1290" w:type="dxa"/>
            <w:vMerge w:val="continue"/>
            <w:vAlign w:val="center"/>
          </w:tcPr>
          <w:p>
            <w:pPr>
              <w:pStyle w:val="2"/>
              <w:spacing w:before="0" w:beforeAutospacing="0" w:after="0" w:afterAutospacing="0" w:line="620" w:lineRule="exact"/>
              <w:ind w:left="632"/>
              <w:jc w:val="center"/>
              <w:rPr>
                <w:rFonts w:ascii="仿宋" w:hAnsi="仿宋" w:eastAsia="仿宋" w:cs="仿宋"/>
                <w:sz w:val="24"/>
              </w:rPr>
            </w:pPr>
          </w:p>
        </w:tc>
        <w:tc>
          <w:tcPr>
            <w:tcW w:w="1110" w:type="dxa"/>
            <w:vMerge w:val="continue"/>
            <w:vAlign w:val="center"/>
          </w:tcPr>
          <w:p>
            <w:pPr>
              <w:pStyle w:val="2"/>
              <w:spacing w:before="0" w:beforeAutospacing="0" w:after="0" w:afterAutospacing="0" w:line="620" w:lineRule="exact"/>
              <w:ind w:left="632"/>
              <w:jc w:val="center"/>
              <w:rPr>
                <w:rFonts w:ascii="仿宋" w:hAnsi="仿宋" w:eastAsia="仿宋" w:cs="仿宋"/>
                <w:sz w:val="24"/>
              </w:rPr>
            </w:pPr>
          </w:p>
        </w:tc>
        <w:tc>
          <w:tcPr>
            <w:tcW w:w="1065" w:type="dxa"/>
            <w:vAlign w:val="center"/>
          </w:tcPr>
          <w:p>
            <w:pPr>
              <w:pStyle w:val="2"/>
              <w:spacing w:before="0" w:beforeAutospacing="0" w:after="0" w:afterAutospacing="0" w:line="620" w:lineRule="exact"/>
              <w:ind w:left="0" w:leftChars="0"/>
              <w:jc w:val="center"/>
              <w:rPr>
                <w:rFonts w:hint="eastAsia" w:ascii="仿宋" w:hAnsi="仿宋" w:eastAsia="仿宋" w:cs="仿宋"/>
                <w:sz w:val="24"/>
                <w:lang w:eastAsia="zh-CN"/>
              </w:rPr>
            </w:pPr>
            <w:r>
              <w:rPr>
                <w:rFonts w:hint="eastAsia" w:ascii="仿宋" w:hAnsi="仿宋" w:eastAsia="仿宋" w:cs="仿宋"/>
                <w:sz w:val="24"/>
                <w:lang w:val="en-US" w:eastAsia="zh-CN"/>
              </w:rPr>
              <w:t>任尚仁</w:t>
            </w:r>
          </w:p>
        </w:tc>
        <w:tc>
          <w:tcPr>
            <w:tcW w:w="780" w:type="dxa"/>
            <w:vAlign w:val="center"/>
          </w:tcPr>
          <w:p>
            <w:pPr>
              <w:pStyle w:val="2"/>
              <w:spacing w:before="0" w:beforeAutospacing="0" w:after="0" w:afterAutospacing="0" w:line="620" w:lineRule="exact"/>
              <w:ind w:left="0" w:leftChars="0"/>
              <w:jc w:val="center"/>
              <w:rPr>
                <w:rFonts w:hint="eastAsia" w:ascii="仿宋" w:hAnsi="仿宋" w:eastAsia="仿宋" w:cs="仿宋"/>
                <w:sz w:val="24"/>
                <w:lang w:val="en-US" w:eastAsia="zh-CN"/>
              </w:rPr>
            </w:pPr>
            <w:r>
              <w:rPr>
                <w:rFonts w:hint="eastAsia" w:ascii="仿宋" w:hAnsi="仿宋" w:eastAsia="仿宋" w:cs="仿宋"/>
                <w:sz w:val="24"/>
                <w:lang w:val="en-US" w:eastAsia="zh-CN"/>
              </w:rPr>
              <w:t>男</w:t>
            </w:r>
          </w:p>
        </w:tc>
        <w:tc>
          <w:tcPr>
            <w:tcW w:w="1185" w:type="dxa"/>
            <w:vAlign w:val="center"/>
          </w:tcPr>
          <w:p>
            <w:pPr>
              <w:pStyle w:val="2"/>
              <w:spacing w:before="0" w:beforeAutospacing="0" w:after="0" w:afterAutospacing="0" w:line="620" w:lineRule="exact"/>
              <w:ind w:left="0" w:leftChars="0"/>
              <w:jc w:val="center"/>
              <w:rPr>
                <w:rFonts w:hint="default" w:ascii="仿宋" w:hAnsi="仿宋" w:eastAsia="仿宋" w:cs="仿宋"/>
                <w:sz w:val="24"/>
                <w:lang w:val="en-US" w:eastAsia="zh-CN"/>
              </w:rPr>
            </w:pPr>
            <w:r>
              <w:rPr>
                <w:rFonts w:hint="eastAsia" w:ascii="仿宋" w:hAnsi="仿宋" w:eastAsia="仿宋" w:cs="仿宋"/>
                <w:sz w:val="24"/>
              </w:rPr>
              <w:t>001</w:t>
            </w:r>
            <w:r>
              <w:rPr>
                <w:rFonts w:hint="eastAsia" w:ascii="仿宋" w:hAnsi="仿宋" w:eastAsia="仿宋" w:cs="仿宋"/>
                <w:sz w:val="24"/>
                <w:lang w:val="en-US" w:eastAsia="zh-CN"/>
              </w:rPr>
              <w:t>460</w:t>
            </w:r>
          </w:p>
        </w:tc>
        <w:tc>
          <w:tcPr>
            <w:tcW w:w="1275" w:type="dxa"/>
            <w:vAlign w:val="center"/>
          </w:tcPr>
          <w:p>
            <w:pPr>
              <w:pStyle w:val="2"/>
              <w:spacing w:before="0" w:beforeAutospacing="0" w:after="0" w:afterAutospacing="0" w:line="620" w:lineRule="exact"/>
              <w:ind w:left="0" w:leftChars="0"/>
              <w:jc w:val="center"/>
              <w:rPr>
                <w:rFonts w:hint="default" w:ascii="仿宋" w:hAnsi="仿宋" w:eastAsia="仿宋" w:cs="仿宋"/>
                <w:sz w:val="24"/>
                <w:lang w:val="en-US" w:eastAsia="zh-CN"/>
              </w:rPr>
            </w:pPr>
            <w:r>
              <w:rPr>
                <w:rFonts w:hint="eastAsia" w:ascii="仿宋" w:hAnsi="仿宋" w:eastAsia="仿宋" w:cs="仿宋"/>
                <w:sz w:val="24"/>
                <w:lang w:val="en-US" w:eastAsia="zh-CN"/>
              </w:rPr>
              <w:t>80.6</w:t>
            </w:r>
          </w:p>
        </w:tc>
        <w:tc>
          <w:tcPr>
            <w:tcW w:w="915" w:type="dxa"/>
            <w:vAlign w:val="center"/>
          </w:tcPr>
          <w:p>
            <w:pPr>
              <w:pStyle w:val="2"/>
              <w:spacing w:before="0" w:beforeAutospacing="0" w:after="0" w:afterAutospacing="0" w:line="620" w:lineRule="exact"/>
              <w:ind w:left="0" w:leftChars="0"/>
              <w:jc w:val="center"/>
              <w:rPr>
                <w:rFonts w:hint="eastAsia" w:ascii="仿宋" w:hAnsi="仿宋" w:eastAsia="仿宋" w:cs="仿宋"/>
                <w:sz w:val="24"/>
                <w:lang w:val="en-US" w:eastAsia="zh-CN"/>
              </w:rPr>
            </w:pPr>
            <w:r>
              <w:rPr>
                <w:rFonts w:hint="eastAsia" w:ascii="仿宋" w:hAnsi="仿宋" w:eastAsia="仿宋" w:cs="仿宋"/>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vMerge w:val="continue"/>
            <w:vAlign w:val="center"/>
          </w:tcPr>
          <w:p>
            <w:pPr>
              <w:pStyle w:val="2"/>
              <w:spacing w:before="0" w:beforeAutospacing="0" w:after="0" w:afterAutospacing="0" w:line="620" w:lineRule="exact"/>
              <w:ind w:left="632"/>
              <w:jc w:val="center"/>
              <w:rPr>
                <w:rFonts w:ascii="仿宋" w:hAnsi="仿宋" w:eastAsia="仿宋" w:cs="仿宋"/>
                <w:sz w:val="24"/>
              </w:rPr>
            </w:pPr>
          </w:p>
        </w:tc>
        <w:tc>
          <w:tcPr>
            <w:tcW w:w="1290" w:type="dxa"/>
            <w:vMerge w:val="continue"/>
            <w:vAlign w:val="center"/>
          </w:tcPr>
          <w:p>
            <w:pPr>
              <w:pStyle w:val="2"/>
              <w:spacing w:before="0" w:beforeAutospacing="0" w:after="0" w:afterAutospacing="0" w:line="620" w:lineRule="exact"/>
              <w:ind w:left="632"/>
              <w:jc w:val="center"/>
              <w:rPr>
                <w:rFonts w:ascii="仿宋" w:hAnsi="仿宋" w:eastAsia="仿宋" w:cs="仿宋"/>
                <w:sz w:val="24"/>
              </w:rPr>
            </w:pPr>
          </w:p>
        </w:tc>
        <w:tc>
          <w:tcPr>
            <w:tcW w:w="1110" w:type="dxa"/>
            <w:vMerge w:val="continue"/>
            <w:vAlign w:val="center"/>
          </w:tcPr>
          <w:p>
            <w:pPr>
              <w:pStyle w:val="2"/>
              <w:spacing w:before="0" w:beforeAutospacing="0" w:after="0" w:afterAutospacing="0" w:line="620" w:lineRule="exact"/>
              <w:ind w:left="632"/>
              <w:jc w:val="center"/>
              <w:rPr>
                <w:rFonts w:ascii="仿宋" w:hAnsi="仿宋" w:eastAsia="仿宋" w:cs="仿宋"/>
                <w:sz w:val="24"/>
              </w:rPr>
            </w:pPr>
          </w:p>
        </w:tc>
        <w:tc>
          <w:tcPr>
            <w:tcW w:w="1065" w:type="dxa"/>
            <w:vAlign w:val="center"/>
          </w:tcPr>
          <w:p>
            <w:pPr>
              <w:pStyle w:val="2"/>
              <w:spacing w:before="0" w:beforeAutospacing="0" w:after="0" w:afterAutospacing="0" w:line="620" w:lineRule="exact"/>
              <w:ind w:left="0" w:leftChars="0"/>
              <w:jc w:val="center"/>
              <w:rPr>
                <w:rFonts w:hint="eastAsia" w:ascii="仿宋" w:hAnsi="仿宋" w:eastAsia="仿宋" w:cs="仿宋"/>
                <w:sz w:val="24"/>
                <w:lang w:eastAsia="zh-CN"/>
              </w:rPr>
            </w:pPr>
            <w:r>
              <w:rPr>
                <w:rFonts w:hint="eastAsia" w:ascii="仿宋" w:hAnsi="仿宋" w:eastAsia="仿宋" w:cs="仿宋"/>
                <w:sz w:val="24"/>
                <w:lang w:val="en-US" w:eastAsia="zh-CN"/>
              </w:rPr>
              <w:t>薛吏婷</w:t>
            </w:r>
          </w:p>
        </w:tc>
        <w:tc>
          <w:tcPr>
            <w:tcW w:w="780" w:type="dxa"/>
            <w:vAlign w:val="center"/>
          </w:tcPr>
          <w:p>
            <w:pPr>
              <w:pStyle w:val="2"/>
              <w:spacing w:before="0" w:beforeAutospacing="0" w:after="0" w:afterAutospacing="0" w:line="620" w:lineRule="exact"/>
              <w:ind w:left="0" w:leftChars="0"/>
              <w:jc w:val="center"/>
              <w:rPr>
                <w:rFonts w:ascii="仿宋" w:hAnsi="仿宋" w:eastAsia="仿宋" w:cs="仿宋"/>
                <w:sz w:val="24"/>
              </w:rPr>
            </w:pPr>
            <w:r>
              <w:rPr>
                <w:rFonts w:hint="eastAsia" w:ascii="仿宋" w:hAnsi="仿宋" w:eastAsia="仿宋" w:cs="仿宋"/>
                <w:sz w:val="24"/>
              </w:rPr>
              <w:t>女</w:t>
            </w:r>
          </w:p>
        </w:tc>
        <w:tc>
          <w:tcPr>
            <w:tcW w:w="1185" w:type="dxa"/>
            <w:vAlign w:val="center"/>
          </w:tcPr>
          <w:p>
            <w:pPr>
              <w:pStyle w:val="2"/>
              <w:spacing w:before="0" w:beforeAutospacing="0" w:after="0" w:afterAutospacing="0" w:line="620" w:lineRule="exact"/>
              <w:ind w:left="0" w:leftChars="0"/>
              <w:jc w:val="center"/>
              <w:rPr>
                <w:rFonts w:hint="default" w:ascii="仿宋" w:hAnsi="仿宋" w:eastAsia="仿宋" w:cs="仿宋"/>
                <w:sz w:val="24"/>
                <w:lang w:val="en-US" w:eastAsia="zh-CN"/>
              </w:rPr>
            </w:pPr>
            <w:r>
              <w:rPr>
                <w:rFonts w:hint="eastAsia" w:ascii="仿宋" w:hAnsi="仿宋" w:eastAsia="仿宋" w:cs="仿宋"/>
                <w:sz w:val="24"/>
                <w:lang w:val="en-US" w:eastAsia="zh-CN"/>
              </w:rPr>
              <w:t>001009</w:t>
            </w:r>
          </w:p>
        </w:tc>
        <w:tc>
          <w:tcPr>
            <w:tcW w:w="1275" w:type="dxa"/>
            <w:vAlign w:val="center"/>
          </w:tcPr>
          <w:p>
            <w:pPr>
              <w:pStyle w:val="2"/>
              <w:spacing w:before="0" w:beforeAutospacing="0" w:after="0" w:afterAutospacing="0" w:line="620" w:lineRule="exact"/>
              <w:ind w:left="0" w:leftChars="0"/>
              <w:jc w:val="center"/>
              <w:rPr>
                <w:rFonts w:hint="default" w:ascii="仿宋" w:hAnsi="仿宋" w:eastAsia="仿宋" w:cs="仿宋"/>
                <w:sz w:val="24"/>
                <w:lang w:val="en-US" w:eastAsia="zh-CN"/>
              </w:rPr>
            </w:pPr>
            <w:r>
              <w:rPr>
                <w:rFonts w:hint="eastAsia" w:ascii="仿宋" w:hAnsi="仿宋" w:eastAsia="仿宋" w:cs="仿宋"/>
                <w:sz w:val="24"/>
                <w:lang w:val="en-US" w:eastAsia="zh-CN"/>
              </w:rPr>
              <w:t>80.3</w:t>
            </w:r>
          </w:p>
        </w:tc>
        <w:tc>
          <w:tcPr>
            <w:tcW w:w="915" w:type="dxa"/>
            <w:vAlign w:val="center"/>
          </w:tcPr>
          <w:p>
            <w:pPr>
              <w:pStyle w:val="2"/>
              <w:spacing w:before="0" w:beforeAutospacing="0" w:after="0" w:afterAutospacing="0" w:line="620" w:lineRule="exact"/>
              <w:ind w:left="0" w:leftChars="0"/>
              <w:jc w:val="center"/>
              <w:rPr>
                <w:rFonts w:hint="eastAsia" w:ascii="仿宋" w:hAnsi="仿宋" w:eastAsia="仿宋" w:cs="仿宋"/>
                <w:sz w:val="24"/>
                <w:lang w:val="en-US" w:eastAsia="zh-CN"/>
              </w:rPr>
            </w:pPr>
            <w:r>
              <w:rPr>
                <w:rFonts w:hint="eastAsia" w:ascii="仿宋" w:hAnsi="仿宋" w:eastAsia="仿宋" w:cs="仿宋"/>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vMerge w:val="continue"/>
            <w:vAlign w:val="center"/>
          </w:tcPr>
          <w:p>
            <w:pPr>
              <w:pStyle w:val="2"/>
              <w:spacing w:before="0" w:beforeAutospacing="0" w:after="0" w:afterAutospacing="0" w:line="620" w:lineRule="exact"/>
              <w:ind w:left="632"/>
              <w:jc w:val="center"/>
              <w:rPr>
                <w:rFonts w:ascii="仿宋" w:hAnsi="仿宋" w:eastAsia="仿宋" w:cs="仿宋"/>
                <w:sz w:val="24"/>
              </w:rPr>
            </w:pPr>
          </w:p>
        </w:tc>
        <w:tc>
          <w:tcPr>
            <w:tcW w:w="1290" w:type="dxa"/>
            <w:vMerge w:val="continue"/>
            <w:vAlign w:val="center"/>
          </w:tcPr>
          <w:p>
            <w:pPr>
              <w:pStyle w:val="2"/>
              <w:spacing w:before="0" w:beforeAutospacing="0" w:after="0" w:afterAutospacing="0" w:line="620" w:lineRule="exact"/>
              <w:ind w:left="632"/>
              <w:jc w:val="center"/>
              <w:rPr>
                <w:rFonts w:ascii="仿宋" w:hAnsi="仿宋" w:eastAsia="仿宋" w:cs="仿宋"/>
                <w:sz w:val="24"/>
              </w:rPr>
            </w:pPr>
          </w:p>
        </w:tc>
        <w:tc>
          <w:tcPr>
            <w:tcW w:w="1110" w:type="dxa"/>
            <w:vMerge w:val="continue"/>
            <w:vAlign w:val="center"/>
          </w:tcPr>
          <w:p>
            <w:pPr>
              <w:pStyle w:val="2"/>
              <w:spacing w:before="0" w:beforeAutospacing="0" w:after="0" w:afterAutospacing="0" w:line="620" w:lineRule="exact"/>
              <w:ind w:left="632"/>
              <w:jc w:val="center"/>
              <w:rPr>
                <w:rFonts w:ascii="仿宋" w:hAnsi="仿宋" w:eastAsia="仿宋" w:cs="仿宋"/>
                <w:sz w:val="24"/>
              </w:rPr>
            </w:pPr>
          </w:p>
        </w:tc>
        <w:tc>
          <w:tcPr>
            <w:tcW w:w="1065" w:type="dxa"/>
            <w:vAlign w:val="center"/>
          </w:tcPr>
          <w:p>
            <w:pPr>
              <w:pStyle w:val="2"/>
              <w:spacing w:before="0" w:beforeAutospacing="0" w:after="0" w:afterAutospacing="0" w:line="620" w:lineRule="exact"/>
              <w:ind w:left="0" w:leftChars="0"/>
              <w:jc w:val="center"/>
              <w:rPr>
                <w:rFonts w:hint="eastAsia" w:ascii="仿宋" w:hAnsi="仿宋" w:eastAsia="仿宋" w:cs="仿宋"/>
                <w:sz w:val="24"/>
                <w:lang w:eastAsia="zh-CN"/>
              </w:rPr>
            </w:pPr>
            <w:r>
              <w:rPr>
                <w:rFonts w:hint="eastAsia" w:ascii="仿宋" w:hAnsi="仿宋" w:eastAsia="仿宋" w:cs="仿宋"/>
                <w:sz w:val="24"/>
                <w:lang w:val="en-US" w:eastAsia="zh-CN"/>
              </w:rPr>
              <w:t>宋倩云</w:t>
            </w:r>
          </w:p>
        </w:tc>
        <w:tc>
          <w:tcPr>
            <w:tcW w:w="780" w:type="dxa"/>
            <w:vAlign w:val="center"/>
          </w:tcPr>
          <w:p>
            <w:pPr>
              <w:pStyle w:val="2"/>
              <w:spacing w:before="0" w:beforeAutospacing="0" w:after="0" w:afterAutospacing="0" w:line="620" w:lineRule="exact"/>
              <w:ind w:left="0" w:leftChars="0"/>
              <w:jc w:val="center"/>
              <w:rPr>
                <w:rFonts w:hint="eastAsia" w:ascii="仿宋" w:hAnsi="仿宋" w:eastAsia="仿宋" w:cs="仿宋"/>
                <w:sz w:val="24"/>
                <w:lang w:val="en-US" w:eastAsia="zh-CN"/>
              </w:rPr>
            </w:pPr>
            <w:r>
              <w:rPr>
                <w:rFonts w:hint="eastAsia" w:ascii="仿宋" w:hAnsi="仿宋" w:eastAsia="仿宋" w:cs="仿宋"/>
                <w:sz w:val="24"/>
                <w:lang w:val="en-US" w:eastAsia="zh-CN"/>
              </w:rPr>
              <w:t>男</w:t>
            </w:r>
          </w:p>
        </w:tc>
        <w:tc>
          <w:tcPr>
            <w:tcW w:w="1185" w:type="dxa"/>
            <w:vAlign w:val="center"/>
          </w:tcPr>
          <w:p>
            <w:pPr>
              <w:pStyle w:val="2"/>
              <w:spacing w:before="0" w:beforeAutospacing="0" w:after="0" w:afterAutospacing="0" w:line="620" w:lineRule="exact"/>
              <w:ind w:left="0" w:leftChars="0"/>
              <w:jc w:val="center"/>
              <w:rPr>
                <w:rFonts w:hint="default" w:ascii="仿宋" w:hAnsi="仿宋" w:eastAsia="仿宋" w:cs="仿宋"/>
                <w:sz w:val="24"/>
                <w:lang w:val="en-US" w:eastAsia="zh-CN"/>
              </w:rPr>
            </w:pPr>
            <w:r>
              <w:rPr>
                <w:rFonts w:hint="eastAsia" w:ascii="仿宋" w:hAnsi="仿宋" w:eastAsia="仿宋" w:cs="仿宋"/>
                <w:sz w:val="24"/>
              </w:rPr>
              <w:t>00</w:t>
            </w:r>
            <w:r>
              <w:rPr>
                <w:rFonts w:hint="eastAsia" w:ascii="仿宋" w:hAnsi="仿宋" w:eastAsia="仿宋" w:cs="仿宋"/>
                <w:sz w:val="24"/>
                <w:lang w:val="en-US" w:eastAsia="zh-CN"/>
              </w:rPr>
              <w:t>0892</w:t>
            </w:r>
          </w:p>
        </w:tc>
        <w:tc>
          <w:tcPr>
            <w:tcW w:w="1275" w:type="dxa"/>
            <w:vAlign w:val="center"/>
          </w:tcPr>
          <w:p>
            <w:pPr>
              <w:pStyle w:val="2"/>
              <w:spacing w:before="0" w:beforeAutospacing="0" w:after="0" w:afterAutospacing="0" w:line="620" w:lineRule="exact"/>
              <w:ind w:left="0" w:leftChars="0"/>
              <w:jc w:val="center"/>
              <w:rPr>
                <w:rFonts w:hint="default" w:ascii="仿宋" w:hAnsi="仿宋" w:eastAsia="仿宋" w:cs="仿宋"/>
                <w:sz w:val="24"/>
                <w:lang w:val="en-US" w:eastAsia="zh-CN"/>
              </w:rPr>
            </w:pPr>
            <w:r>
              <w:rPr>
                <w:rFonts w:hint="eastAsia" w:ascii="仿宋" w:hAnsi="仿宋" w:eastAsia="仿宋" w:cs="仿宋"/>
                <w:sz w:val="24"/>
                <w:lang w:val="en-US" w:eastAsia="zh-CN"/>
              </w:rPr>
              <w:t>73</w:t>
            </w:r>
          </w:p>
        </w:tc>
        <w:tc>
          <w:tcPr>
            <w:tcW w:w="915" w:type="dxa"/>
            <w:vAlign w:val="center"/>
          </w:tcPr>
          <w:p>
            <w:pPr>
              <w:pStyle w:val="2"/>
              <w:spacing w:before="0" w:beforeAutospacing="0" w:after="0" w:afterAutospacing="0" w:line="620" w:lineRule="exact"/>
              <w:ind w:left="0" w:leftChars="0"/>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3" w:type="dxa"/>
            <w:vMerge w:val="continue"/>
            <w:vAlign w:val="center"/>
          </w:tcPr>
          <w:p>
            <w:pPr>
              <w:pStyle w:val="2"/>
              <w:spacing w:before="0" w:beforeAutospacing="0" w:after="0" w:afterAutospacing="0" w:line="620" w:lineRule="exact"/>
              <w:ind w:left="632"/>
              <w:jc w:val="center"/>
              <w:rPr>
                <w:rFonts w:ascii="仿宋" w:hAnsi="仿宋" w:eastAsia="仿宋" w:cs="仿宋"/>
                <w:sz w:val="24"/>
              </w:rPr>
            </w:pPr>
          </w:p>
        </w:tc>
        <w:tc>
          <w:tcPr>
            <w:tcW w:w="1290" w:type="dxa"/>
            <w:vMerge w:val="continue"/>
            <w:vAlign w:val="center"/>
          </w:tcPr>
          <w:p>
            <w:pPr>
              <w:pStyle w:val="2"/>
              <w:spacing w:before="0" w:beforeAutospacing="0" w:after="0" w:afterAutospacing="0" w:line="620" w:lineRule="exact"/>
              <w:ind w:left="632"/>
              <w:jc w:val="center"/>
              <w:rPr>
                <w:rFonts w:ascii="仿宋" w:hAnsi="仿宋" w:eastAsia="仿宋" w:cs="仿宋"/>
                <w:sz w:val="24"/>
              </w:rPr>
            </w:pPr>
          </w:p>
        </w:tc>
        <w:tc>
          <w:tcPr>
            <w:tcW w:w="1110" w:type="dxa"/>
            <w:vMerge w:val="continue"/>
            <w:vAlign w:val="center"/>
          </w:tcPr>
          <w:p>
            <w:pPr>
              <w:pStyle w:val="2"/>
              <w:spacing w:before="0" w:beforeAutospacing="0" w:after="0" w:afterAutospacing="0" w:line="620" w:lineRule="exact"/>
              <w:ind w:left="632"/>
              <w:jc w:val="center"/>
              <w:rPr>
                <w:rFonts w:ascii="仿宋" w:hAnsi="仿宋" w:eastAsia="仿宋" w:cs="仿宋"/>
                <w:sz w:val="24"/>
              </w:rPr>
            </w:pPr>
          </w:p>
        </w:tc>
        <w:tc>
          <w:tcPr>
            <w:tcW w:w="1065" w:type="dxa"/>
            <w:vAlign w:val="center"/>
          </w:tcPr>
          <w:p>
            <w:pPr>
              <w:pStyle w:val="2"/>
              <w:spacing w:before="0" w:beforeAutospacing="0" w:after="0" w:afterAutospacing="0" w:line="620" w:lineRule="exact"/>
              <w:ind w:left="0" w:leftChars="0"/>
              <w:jc w:val="center"/>
              <w:rPr>
                <w:rFonts w:hint="eastAsia" w:ascii="仿宋" w:hAnsi="仿宋" w:eastAsia="仿宋" w:cs="仿宋"/>
                <w:sz w:val="24"/>
                <w:lang w:eastAsia="zh-CN"/>
              </w:rPr>
            </w:pPr>
            <w:r>
              <w:rPr>
                <w:rFonts w:hint="eastAsia" w:ascii="仿宋" w:hAnsi="仿宋" w:eastAsia="仿宋" w:cs="仿宋"/>
                <w:sz w:val="24"/>
                <w:lang w:val="en-US" w:eastAsia="zh-CN"/>
              </w:rPr>
              <w:t>白彩霞</w:t>
            </w:r>
          </w:p>
        </w:tc>
        <w:tc>
          <w:tcPr>
            <w:tcW w:w="780" w:type="dxa"/>
            <w:vAlign w:val="center"/>
          </w:tcPr>
          <w:p>
            <w:pPr>
              <w:pStyle w:val="2"/>
              <w:spacing w:before="0" w:beforeAutospacing="0" w:after="0" w:afterAutospacing="0" w:line="620" w:lineRule="exact"/>
              <w:ind w:left="0" w:leftChars="0"/>
              <w:jc w:val="center"/>
              <w:rPr>
                <w:rFonts w:hint="eastAsia" w:ascii="仿宋" w:hAnsi="仿宋" w:eastAsia="仿宋" w:cs="仿宋"/>
                <w:sz w:val="24"/>
                <w:lang w:eastAsia="zh-CN"/>
              </w:rPr>
            </w:pPr>
            <w:r>
              <w:rPr>
                <w:rFonts w:hint="eastAsia" w:ascii="仿宋" w:hAnsi="仿宋" w:eastAsia="仿宋" w:cs="仿宋"/>
                <w:sz w:val="24"/>
                <w:lang w:val="en-US" w:eastAsia="zh-CN"/>
              </w:rPr>
              <w:t>女</w:t>
            </w:r>
          </w:p>
        </w:tc>
        <w:tc>
          <w:tcPr>
            <w:tcW w:w="1185" w:type="dxa"/>
            <w:vAlign w:val="center"/>
          </w:tcPr>
          <w:p>
            <w:pPr>
              <w:pStyle w:val="2"/>
              <w:spacing w:before="0" w:beforeAutospacing="0" w:after="0" w:afterAutospacing="0" w:line="620" w:lineRule="exact"/>
              <w:ind w:left="0" w:leftChars="0"/>
              <w:jc w:val="center"/>
              <w:rPr>
                <w:rFonts w:hint="default" w:ascii="仿宋" w:hAnsi="仿宋" w:eastAsia="仿宋" w:cs="仿宋"/>
                <w:sz w:val="24"/>
                <w:lang w:val="en-US" w:eastAsia="zh-CN"/>
              </w:rPr>
            </w:pPr>
            <w:r>
              <w:rPr>
                <w:rFonts w:hint="eastAsia" w:ascii="仿宋" w:hAnsi="仿宋" w:eastAsia="仿宋" w:cs="仿宋"/>
                <w:sz w:val="24"/>
                <w:lang w:val="en-US" w:eastAsia="zh-CN"/>
              </w:rPr>
              <w:t>003950</w:t>
            </w:r>
          </w:p>
        </w:tc>
        <w:tc>
          <w:tcPr>
            <w:tcW w:w="1275" w:type="dxa"/>
            <w:vAlign w:val="center"/>
          </w:tcPr>
          <w:p>
            <w:pPr>
              <w:pStyle w:val="2"/>
              <w:spacing w:before="0" w:beforeAutospacing="0" w:after="0" w:afterAutospacing="0" w:line="620" w:lineRule="exact"/>
              <w:ind w:left="0" w:leftChars="0"/>
              <w:jc w:val="center"/>
              <w:rPr>
                <w:rFonts w:hint="default" w:ascii="仿宋" w:hAnsi="仿宋" w:eastAsia="仿宋" w:cs="仿宋"/>
                <w:sz w:val="24"/>
                <w:lang w:val="en-US" w:eastAsia="zh-CN"/>
              </w:rPr>
            </w:pPr>
            <w:r>
              <w:rPr>
                <w:rFonts w:hint="eastAsia" w:ascii="仿宋" w:hAnsi="仿宋" w:eastAsia="仿宋" w:cs="仿宋"/>
                <w:sz w:val="24"/>
                <w:lang w:val="en-US" w:eastAsia="zh-CN"/>
              </w:rPr>
              <w:t>67.6</w:t>
            </w:r>
          </w:p>
        </w:tc>
        <w:tc>
          <w:tcPr>
            <w:tcW w:w="915" w:type="dxa"/>
            <w:vAlign w:val="center"/>
          </w:tcPr>
          <w:p>
            <w:pPr>
              <w:pStyle w:val="2"/>
              <w:spacing w:before="0" w:beforeAutospacing="0" w:after="0" w:afterAutospacing="0" w:line="620" w:lineRule="exact"/>
              <w:ind w:left="0" w:leftChars="0"/>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r>
    </w:tbl>
    <w:p>
      <w:pPr>
        <w:widowControl/>
        <w:spacing w:line="620" w:lineRule="exact"/>
        <w:ind w:firstLine="641"/>
        <w:rPr>
          <w:rFonts w:ascii="仿宋" w:hAnsi="仿宋" w:eastAsia="仿宋" w:cs="宋体"/>
          <w:szCs w:val="32"/>
        </w:rPr>
      </w:pPr>
      <w:r>
        <w:rPr>
          <w:rFonts w:hint="eastAsia" w:ascii="仿宋" w:hAnsi="仿宋" w:eastAsia="仿宋" w:cs="宋体"/>
          <w:kern w:val="0"/>
          <w:szCs w:val="32"/>
          <w:shd w:val="clear" w:color="auto" w:fill="FFFFFF"/>
        </w:rPr>
        <w:t xml:space="preserve">二、资格复审时间、地点。 </w:t>
      </w:r>
    </w:p>
    <w:p>
      <w:pPr>
        <w:widowControl/>
        <w:spacing w:line="620" w:lineRule="exact"/>
        <w:ind w:firstLine="640"/>
        <w:rPr>
          <w:rFonts w:ascii="仿宋" w:hAnsi="仿宋" w:eastAsia="仿宋" w:cs="宋体"/>
          <w:szCs w:val="32"/>
        </w:rPr>
      </w:pPr>
      <w:r>
        <w:rPr>
          <w:rFonts w:hint="eastAsia" w:ascii="仿宋" w:hAnsi="仿宋" w:eastAsia="仿宋" w:cs="宋体"/>
          <w:kern w:val="0"/>
          <w:szCs w:val="32"/>
          <w:shd w:val="clear" w:color="auto" w:fill="FFFFFF"/>
        </w:rPr>
        <w:t>时间：2022年</w:t>
      </w:r>
      <w:r>
        <w:rPr>
          <w:rFonts w:hint="eastAsia" w:ascii="仿宋" w:hAnsi="仿宋" w:eastAsia="仿宋" w:cs="宋体"/>
          <w:kern w:val="0"/>
          <w:szCs w:val="32"/>
          <w:shd w:val="clear" w:color="auto" w:fill="FFFFFF"/>
          <w:lang w:val="en-US" w:eastAsia="zh-CN"/>
        </w:rPr>
        <w:t>7</w:t>
      </w:r>
      <w:r>
        <w:rPr>
          <w:rFonts w:hint="eastAsia" w:ascii="仿宋" w:hAnsi="仿宋" w:eastAsia="仿宋" w:cs="宋体"/>
          <w:kern w:val="0"/>
          <w:szCs w:val="32"/>
          <w:shd w:val="clear" w:color="auto" w:fill="FFFFFF"/>
        </w:rPr>
        <w:t>月</w:t>
      </w:r>
      <w:r>
        <w:rPr>
          <w:rFonts w:hint="eastAsia" w:ascii="仿宋" w:hAnsi="仿宋" w:eastAsia="仿宋" w:cs="宋体"/>
          <w:kern w:val="0"/>
          <w:szCs w:val="32"/>
          <w:shd w:val="clear" w:color="auto" w:fill="FFFFFF"/>
          <w:lang w:val="en-US" w:eastAsia="zh-CN"/>
        </w:rPr>
        <w:t>20</w:t>
      </w:r>
      <w:r>
        <w:rPr>
          <w:rFonts w:hint="eastAsia" w:ascii="仿宋" w:hAnsi="仿宋" w:eastAsia="仿宋" w:cs="宋体"/>
          <w:kern w:val="0"/>
          <w:szCs w:val="32"/>
          <w:shd w:val="clear" w:color="auto" w:fill="FFFFFF"/>
        </w:rPr>
        <w:t>日——2022年</w:t>
      </w:r>
      <w:r>
        <w:rPr>
          <w:rFonts w:hint="eastAsia" w:ascii="仿宋" w:hAnsi="仿宋" w:eastAsia="仿宋" w:cs="宋体"/>
          <w:kern w:val="0"/>
          <w:szCs w:val="32"/>
          <w:shd w:val="clear" w:color="auto" w:fill="FFFFFF"/>
          <w:lang w:val="en-US" w:eastAsia="zh-CN"/>
        </w:rPr>
        <w:t>7</w:t>
      </w:r>
      <w:r>
        <w:rPr>
          <w:rFonts w:hint="eastAsia" w:ascii="仿宋" w:hAnsi="仿宋" w:eastAsia="仿宋" w:cs="宋体"/>
          <w:kern w:val="0"/>
          <w:szCs w:val="32"/>
          <w:shd w:val="clear" w:color="auto" w:fill="FFFFFF"/>
        </w:rPr>
        <w:t>月</w:t>
      </w:r>
      <w:r>
        <w:rPr>
          <w:rFonts w:hint="eastAsia" w:ascii="仿宋" w:hAnsi="仿宋" w:eastAsia="仿宋" w:cs="宋体"/>
          <w:kern w:val="0"/>
          <w:szCs w:val="32"/>
          <w:shd w:val="clear" w:color="auto" w:fill="FFFFFF"/>
          <w:lang w:val="en-US" w:eastAsia="zh-CN"/>
        </w:rPr>
        <w:t>22</w:t>
      </w:r>
      <w:r>
        <w:rPr>
          <w:rFonts w:hint="eastAsia" w:ascii="仿宋" w:hAnsi="仿宋" w:eastAsia="仿宋" w:cs="宋体"/>
          <w:kern w:val="0"/>
          <w:szCs w:val="32"/>
          <w:shd w:val="clear" w:color="auto" w:fill="FFFFFF"/>
        </w:rPr>
        <w:t>日</w:t>
      </w:r>
    </w:p>
    <w:p>
      <w:pPr>
        <w:widowControl/>
        <w:spacing w:line="620" w:lineRule="exact"/>
        <w:ind w:firstLine="1580" w:firstLineChars="500"/>
        <w:rPr>
          <w:rFonts w:ascii="仿宋" w:hAnsi="仿宋" w:eastAsia="仿宋" w:cs="宋体"/>
          <w:szCs w:val="32"/>
        </w:rPr>
      </w:pPr>
      <w:r>
        <w:rPr>
          <w:rFonts w:hint="eastAsia" w:ascii="仿宋" w:hAnsi="仿宋" w:eastAsia="仿宋" w:cs="宋体"/>
          <w:kern w:val="0"/>
          <w:szCs w:val="32"/>
          <w:shd w:val="clear" w:color="auto" w:fill="FFFFFF"/>
        </w:rPr>
        <w:t xml:space="preserve">上午9:00——12：00；下午3:00——18:00 </w:t>
      </w:r>
    </w:p>
    <w:p>
      <w:pPr>
        <w:widowControl/>
        <w:spacing w:line="620" w:lineRule="exact"/>
        <w:ind w:firstLine="640"/>
        <w:rPr>
          <w:rFonts w:ascii="仿宋" w:hAnsi="仿宋" w:eastAsia="仿宋" w:cs="宋体"/>
          <w:kern w:val="0"/>
          <w:szCs w:val="32"/>
          <w:shd w:val="clear" w:color="auto" w:fill="FFFFFF"/>
        </w:rPr>
      </w:pPr>
      <w:r>
        <w:rPr>
          <w:rFonts w:hint="eastAsia" w:ascii="仿宋" w:hAnsi="仿宋" w:eastAsia="仿宋" w:cs="宋体"/>
          <w:kern w:val="0"/>
          <w:szCs w:val="32"/>
          <w:shd w:val="clear" w:color="auto" w:fill="FFFFFF"/>
        </w:rPr>
        <w:t>地点:红军东征纪念馆办公室（山西省吕梁市石楼县灵泉镇东征大街红军东征纪念馆办公楼202室）。</w:t>
      </w:r>
    </w:p>
    <w:p>
      <w:pPr>
        <w:pStyle w:val="2"/>
        <w:spacing w:before="0" w:beforeAutospacing="0" w:after="0" w:afterAutospacing="0" w:line="620" w:lineRule="exact"/>
        <w:ind w:left="632"/>
        <w:rPr>
          <w:rFonts w:ascii="仿宋" w:hAnsi="仿宋" w:eastAsia="仿宋" w:cs="宋体"/>
          <w:color w:val="FF0000"/>
          <w:szCs w:val="32"/>
        </w:rPr>
      </w:pPr>
      <w:r>
        <w:rPr>
          <w:rFonts w:hint="eastAsia" w:ascii="仿宋" w:hAnsi="仿宋" w:eastAsia="仿宋" w:cs="宋体"/>
          <w:kern w:val="0"/>
          <w:szCs w:val="32"/>
          <w:shd w:val="clear" w:color="auto" w:fill="FFFFFF"/>
        </w:rPr>
        <w:t>咨询电话：0358-5726787，监督电话：0358-5736935</w:t>
      </w:r>
    </w:p>
    <w:p>
      <w:pPr>
        <w:widowControl/>
        <w:spacing w:line="620" w:lineRule="exact"/>
        <w:ind w:firstLine="640"/>
        <w:rPr>
          <w:rFonts w:ascii="仿宋" w:hAnsi="仿宋" w:eastAsia="仿宋" w:cs="宋体"/>
          <w:szCs w:val="32"/>
        </w:rPr>
      </w:pPr>
      <w:r>
        <w:rPr>
          <w:rFonts w:hint="eastAsia" w:ascii="仿宋" w:hAnsi="仿宋" w:eastAsia="仿宋" w:cs="宋体"/>
          <w:kern w:val="0"/>
          <w:szCs w:val="32"/>
          <w:shd w:val="clear" w:color="auto" w:fill="FFFFFF"/>
        </w:rPr>
        <w:t xml:space="preserve">三、资格复审所需材料 </w:t>
      </w:r>
    </w:p>
    <w:p>
      <w:pPr>
        <w:widowControl/>
        <w:shd w:val="clear" w:color="auto" w:fill="FFFFFF"/>
        <w:spacing w:line="620" w:lineRule="exact"/>
        <w:ind w:firstLine="640"/>
        <w:rPr>
          <w:rFonts w:ascii="仿宋" w:hAnsi="仿宋" w:eastAsia="仿宋" w:cs="宋体"/>
          <w:color w:val="000000"/>
          <w:kern w:val="0"/>
          <w:szCs w:val="32"/>
        </w:rPr>
      </w:pPr>
      <w:r>
        <w:rPr>
          <w:rFonts w:hint="eastAsia" w:ascii="仿宋" w:hAnsi="仿宋" w:eastAsia="仿宋" w:cs="宋体"/>
          <w:color w:val="000000"/>
          <w:kern w:val="0"/>
          <w:szCs w:val="32"/>
        </w:rPr>
        <w:t>（1）《报名登记表》（彩色打印一式三份，并在本人承诺部分签字）；</w:t>
      </w:r>
    </w:p>
    <w:p>
      <w:pPr>
        <w:widowControl/>
        <w:shd w:val="clear" w:color="auto" w:fill="FFFFFF"/>
        <w:spacing w:line="620" w:lineRule="exact"/>
        <w:ind w:firstLine="640"/>
        <w:rPr>
          <w:rFonts w:ascii="仿宋" w:hAnsi="仿宋" w:eastAsia="仿宋" w:cs="宋体"/>
          <w:color w:val="000000"/>
          <w:kern w:val="0"/>
          <w:szCs w:val="32"/>
        </w:rPr>
      </w:pPr>
      <w:r>
        <w:rPr>
          <w:rFonts w:hint="eastAsia" w:ascii="仿宋" w:hAnsi="仿宋" w:eastAsia="仿宋" w:cs="宋体"/>
          <w:color w:val="000000"/>
          <w:kern w:val="0"/>
          <w:szCs w:val="32"/>
        </w:rPr>
        <w:t>（2）本人有效身份证、户口簿（首页及本人页）原件及复印件（一式三份）；</w:t>
      </w:r>
    </w:p>
    <w:p>
      <w:pPr>
        <w:widowControl/>
        <w:shd w:val="clear" w:color="auto" w:fill="FFFFFF"/>
        <w:spacing w:line="620" w:lineRule="exact"/>
        <w:ind w:firstLine="640"/>
        <w:rPr>
          <w:rFonts w:ascii="仿宋" w:hAnsi="仿宋" w:eastAsia="仿宋" w:cs="宋体"/>
          <w:color w:val="000000"/>
          <w:kern w:val="0"/>
          <w:szCs w:val="32"/>
        </w:rPr>
      </w:pPr>
      <w:r>
        <w:rPr>
          <w:rFonts w:hint="eastAsia" w:ascii="仿宋" w:hAnsi="仿宋" w:eastAsia="仿宋" w:cs="宋体"/>
          <w:color w:val="000000"/>
          <w:kern w:val="0"/>
          <w:szCs w:val="32"/>
        </w:rPr>
        <w:t>（3）本人近一年内2寸红底免冠正面照片3张；</w:t>
      </w:r>
    </w:p>
    <w:p>
      <w:pPr>
        <w:widowControl/>
        <w:shd w:val="clear" w:color="auto" w:fill="FFFFFF"/>
        <w:spacing w:line="620" w:lineRule="exact"/>
        <w:ind w:firstLine="640"/>
        <w:rPr>
          <w:rFonts w:ascii="仿宋" w:hAnsi="仿宋" w:eastAsia="仿宋" w:cs="宋体"/>
          <w:color w:val="000000"/>
          <w:kern w:val="0"/>
          <w:szCs w:val="32"/>
        </w:rPr>
      </w:pPr>
      <w:r>
        <w:rPr>
          <w:rFonts w:hint="eastAsia" w:ascii="仿宋" w:hAnsi="仿宋" w:eastAsia="仿宋" w:cs="宋体"/>
          <w:color w:val="000000"/>
          <w:kern w:val="0"/>
          <w:szCs w:val="32"/>
        </w:rPr>
        <w:t>（4）毕业证、学位证原件及复印件（一式三份）；</w:t>
      </w:r>
    </w:p>
    <w:p>
      <w:pPr>
        <w:widowControl/>
        <w:shd w:val="clear" w:color="auto" w:fill="FFFFFF"/>
        <w:spacing w:line="620" w:lineRule="exact"/>
        <w:ind w:firstLine="640"/>
        <w:rPr>
          <w:rFonts w:ascii="仿宋" w:hAnsi="仿宋" w:eastAsia="仿宋" w:cs="宋体"/>
          <w:color w:val="000000"/>
          <w:kern w:val="0"/>
          <w:szCs w:val="32"/>
        </w:rPr>
      </w:pPr>
      <w:r>
        <w:rPr>
          <w:rFonts w:hint="eastAsia" w:ascii="仿宋" w:hAnsi="仿宋" w:eastAsia="仿宋" w:cs="宋体"/>
          <w:color w:val="000000"/>
          <w:kern w:val="0"/>
          <w:szCs w:val="32"/>
        </w:rPr>
        <w:t>（5）通过学信网下载的《教育部学历证书电子注册备案表》学历证明；通过中国学位与研究生教育信息网下载的《教育部与研究生发展中心认证报告》学位证明；留学人员应提供教育部中国留学服务中心出具的国（境）外学历、学位证书；</w:t>
      </w:r>
    </w:p>
    <w:p>
      <w:pPr>
        <w:widowControl/>
        <w:shd w:val="clear" w:color="auto" w:fill="FFFFFF"/>
        <w:spacing w:line="620" w:lineRule="exact"/>
        <w:ind w:firstLine="640"/>
        <w:rPr>
          <w:rFonts w:ascii="仿宋" w:hAnsi="仿宋" w:eastAsia="仿宋" w:cs="宋体"/>
          <w:color w:val="000000"/>
          <w:kern w:val="0"/>
          <w:szCs w:val="32"/>
        </w:rPr>
      </w:pPr>
      <w:r>
        <w:rPr>
          <w:rFonts w:hint="eastAsia" w:ascii="仿宋" w:hAnsi="仿宋" w:eastAsia="仿宋" w:cs="宋体"/>
          <w:color w:val="000000"/>
          <w:kern w:val="0"/>
          <w:szCs w:val="32"/>
        </w:rPr>
        <w:t>（6）复审时暂未取得相应学历和学位证书的2022年应届毕业生，需提供学校开具的学历学位证明，说明入学及毕业时间、所学专业、是否可如期毕业及按期取得学历、学位证书，并在2022年8月31日前取得相应的学历和学位证书；</w:t>
      </w:r>
    </w:p>
    <w:p>
      <w:pPr>
        <w:widowControl/>
        <w:shd w:val="clear" w:color="auto" w:fill="FFFFFF"/>
        <w:spacing w:line="620" w:lineRule="exact"/>
        <w:ind w:firstLine="640"/>
        <w:rPr>
          <w:rFonts w:ascii="仿宋" w:hAnsi="仿宋" w:eastAsia="仿宋" w:cs="宋体"/>
          <w:color w:val="000000"/>
          <w:kern w:val="0"/>
          <w:szCs w:val="32"/>
        </w:rPr>
      </w:pPr>
      <w:r>
        <w:rPr>
          <w:rFonts w:hint="eastAsia" w:ascii="仿宋" w:hAnsi="仿宋" w:eastAsia="仿宋" w:cs="宋体"/>
          <w:color w:val="000000"/>
          <w:kern w:val="0"/>
          <w:szCs w:val="32"/>
        </w:rPr>
        <w:t>（7）已就业人员须出具单位同意报考证明。其中机关事业单位工作人员须出具所在单位、主管部门和组织、人社部门出具的同意报考证明，说明是否正式在编人员，何时通过何种方式参加工作，是否有服务期限，截止招才引智公告发布之日（2022年4月29日）的工作年限等。</w:t>
      </w:r>
    </w:p>
    <w:p>
      <w:pPr>
        <w:widowControl/>
        <w:shd w:val="clear" w:color="auto" w:fill="FFFFFF"/>
        <w:spacing w:line="620" w:lineRule="exact"/>
        <w:ind w:firstLine="640"/>
        <w:rPr>
          <w:rFonts w:ascii="仿宋" w:hAnsi="仿宋" w:eastAsia="仿宋" w:cs="宋体"/>
        </w:rPr>
      </w:pPr>
      <w:r>
        <w:rPr>
          <w:rFonts w:hint="eastAsia" w:ascii="仿宋" w:hAnsi="仿宋" w:eastAsia="仿宋" w:cs="宋体"/>
          <w:color w:val="000000"/>
          <w:kern w:val="0"/>
          <w:szCs w:val="32"/>
        </w:rPr>
        <w:t>资格审查贯穿本次招才引智全过程，在任何环节发现不符合岗位报名要求的考生，立即取消其考试资格。</w:t>
      </w:r>
    </w:p>
    <w:p>
      <w:pPr>
        <w:widowControl/>
        <w:shd w:val="clear" w:color="auto" w:fill="FFFFFF"/>
        <w:spacing w:line="620" w:lineRule="exact"/>
        <w:ind w:firstLine="640"/>
        <w:rPr>
          <w:rFonts w:ascii="仿宋" w:hAnsi="仿宋" w:eastAsia="仿宋" w:cs="宋体"/>
          <w:color w:val="000000"/>
          <w:kern w:val="0"/>
          <w:szCs w:val="32"/>
        </w:rPr>
      </w:pPr>
      <w:r>
        <w:rPr>
          <w:rFonts w:hint="eastAsia" w:ascii="仿宋" w:hAnsi="仿宋" w:eastAsia="仿宋" w:cs="宋体"/>
          <w:color w:val="000000"/>
          <w:kern w:val="0"/>
          <w:szCs w:val="32"/>
        </w:rPr>
        <w:t>四、资格复审注意事项</w:t>
      </w:r>
    </w:p>
    <w:p>
      <w:pPr>
        <w:widowControl/>
        <w:shd w:val="clear" w:color="auto" w:fill="FFFFFF"/>
        <w:spacing w:line="620" w:lineRule="exact"/>
        <w:ind w:firstLine="640"/>
        <w:rPr>
          <w:rFonts w:ascii="仿宋" w:hAnsi="仿宋" w:eastAsia="仿宋" w:cs="宋体"/>
          <w:color w:val="000000"/>
          <w:kern w:val="0"/>
          <w:szCs w:val="32"/>
        </w:rPr>
      </w:pPr>
      <w:r>
        <w:rPr>
          <w:rFonts w:hint="eastAsia" w:ascii="仿宋" w:hAnsi="仿宋" w:eastAsia="仿宋" w:cs="宋体"/>
          <w:color w:val="000000"/>
          <w:kern w:val="0"/>
          <w:szCs w:val="32"/>
        </w:rPr>
        <w:t>（1）资格复审必须由考生本人参加，其他人不得代替资格复审。</w:t>
      </w:r>
    </w:p>
    <w:p>
      <w:pPr>
        <w:widowControl/>
        <w:shd w:val="clear" w:color="auto" w:fill="FFFFFF"/>
        <w:spacing w:line="620" w:lineRule="exact"/>
        <w:ind w:firstLine="640"/>
        <w:rPr>
          <w:rFonts w:ascii="仿宋" w:hAnsi="仿宋" w:eastAsia="仿宋" w:cs="宋体"/>
          <w:color w:val="000000"/>
          <w:kern w:val="0"/>
          <w:szCs w:val="32"/>
        </w:rPr>
      </w:pPr>
      <w:r>
        <w:rPr>
          <w:rFonts w:hint="eastAsia" w:ascii="仿宋" w:hAnsi="仿宋" w:eastAsia="仿宋" w:cs="宋体"/>
          <w:color w:val="000000"/>
          <w:kern w:val="0"/>
          <w:szCs w:val="32"/>
        </w:rPr>
        <w:t>（2）考生未按规定时间、地点参加资格复审的，视为自动放弃资格复审资格。</w:t>
      </w:r>
    </w:p>
    <w:p>
      <w:pPr>
        <w:widowControl/>
        <w:shd w:val="clear" w:color="auto" w:fill="FFFFFF"/>
        <w:spacing w:line="620" w:lineRule="exact"/>
        <w:ind w:firstLine="640"/>
        <w:rPr>
          <w:rFonts w:ascii="仿宋" w:hAnsi="仿宋" w:eastAsia="仿宋" w:cs="宋体"/>
          <w:color w:val="000000"/>
          <w:kern w:val="0"/>
          <w:szCs w:val="32"/>
        </w:rPr>
      </w:pPr>
      <w:r>
        <w:rPr>
          <w:rFonts w:hint="eastAsia" w:ascii="仿宋" w:hAnsi="仿宋" w:eastAsia="仿宋" w:cs="宋体"/>
          <w:color w:val="000000"/>
          <w:kern w:val="0"/>
          <w:szCs w:val="32"/>
        </w:rPr>
        <w:t>（3）证件（证明）不全或所提供的证件（证明）与所报岗位资格条件不符以及主要信息不实，影响资格复审的，取消该考生参加资格复审资格。</w:t>
      </w:r>
    </w:p>
    <w:p>
      <w:pPr>
        <w:widowControl/>
        <w:shd w:val="clear" w:color="auto" w:fill="FFFFFF"/>
        <w:spacing w:line="620" w:lineRule="exact"/>
        <w:ind w:firstLine="640"/>
        <w:rPr>
          <w:rFonts w:ascii="仿宋" w:hAnsi="仿宋" w:eastAsia="仿宋" w:cs="宋体"/>
          <w:color w:val="000000"/>
          <w:kern w:val="0"/>
          <w:szCs w:val="32"/>
        </w:rPr>
      </w:pPr>
      <w:r>
        <w:rPr>
          <w:rFonts w:hint="eastAsia" w:ascii="仿宋" w:hAnsi="仿宋" w:eastAsia="仿宋" w:cs="宋体"/>
          <w:color w:val="000000"/>
          <w:kern w:val="0"/>
          <w:szCs w:val="32"/>
        </w:rPr>
        <w:t>（4）参加资格复审的考生请认真阅读本公告，提前准备所需材料。</w:t>
      </w:r>
    </w:p>
    <w:p>
      <w:pPr>
        <w:widowControl/>
        <w:spacing w:line="620" w:lineRule="exact"/>
        <w:ind w:firstLine="640"/>
        <w:rPr>
          <w:rFonts w:ascii="仿宋" w:hAnsi="仿宋" w:eastAsia="仿宋" w:cs="宋体"/>
          <w:szCs w:val="32"/>
        </w:rPr>
      </w:pPr>
      <w:r>
        <w:rPr>
          <w:rFonts w:hint="eastAsia" w:ascii="仿宋" w:hAnsi="仿宋" w:eastAsia="仿宋" w:cs="宋体"/>
          <w:kern w:val="0"/>
          <w:szCs w:val="32"/>
          <w:shd w:val="clear" w:color="auto" w:fill="FFFFFF"/>
        </w:rPr>
        <w:t xml:space="preserve">五、疫情防控注意事项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考生要密切关注并严格遵守居住地和吕梁市疫情防控最新要求及交通出行规定。</w:t>
      </w:r>
      <w:r>
        <w:rPr>
          <w:rFonts w:hint="eastAsia" w:ascii="仿宋_GB2312" w:hAnsi="仿宋_GB2312" w:cs="仿宋_GB2312"/>
          <w:b w:val="0"/>
          <w:i w:val="0"/>
          <w:caps w:val="0"/>
          <w:color w:val="222222"/>
          <w:spacing w:val="0"/>
          <w:kern w:val="0"/>
          <w:sz w:val="32"/>
          <w:szCs w:val="32"/>
          <w:shd w:val="clear" w:color="auto" w:fill="FFFFFF"/>
          <w:lang w:val="en-US" w:eastAsia="zh-CN" w:bidi="ar"/>
        </w:rPr>
        <w:t>资格复审</w:t>
      </w:r>
      <w:r>
        <w:rPr>
          <w:rFonts w:hint="eastAsia" w:ascii="仿宋_GB2312" w:hAnsi="仿宋_GB2312" w:eastAsia="仿宋_GB2312" w:cs="仿宋_GB2312"/>
          <w:kern w:val="2"/>
          <w:sz w:val="32"/>
          <w:szCs w:val="32"/>
          <w:lang w:val="en-US" w:eastAsia="zh-CN" w:bidi="ar-SA"/>
        </w:rPr>
        <w:t>前非必要不参加聚集性活动，确保</w:t>
      </w:r>
      <w:r>
        <w:rPr>
          <w:rFonts w:hint="eastAsia" w:ascii="仿宋_GB2312" w:hAnsi="仿宋_GB2312" w:cs="仿宋_GB2312"/>
          <w:kern w:val="2"/>
          <w:sz w:val="32"/>
          <w:szCs w:val="32"/>
          <w:lang w:val="en-US" w:eastAsia="zh-CN" w:bidi="ar-SA"/>
        </w:rPr>
        <w:t>资格复审</w:t>
      </w:r>
      <w:r>
        <w:rPr>
          <w:rFonts w:hint="eastAsia" w:ascii="仿宋_GB2312" w:hAnsi="仿宋_GB2312" w:eastAsia="仿宋_GB2312" w:cs="仿宋_GB2312"/>
          <w:kern w:val="2"/>
          <w:sz w:val="32"/>
          <w:szCs w:val="32"/>
          <w:lang w:val="en-US" w:eastAsia="zh-CN" w:bidi="ar-SA"/>
        </w:rPr>
        <w:t>期间身体状况良好。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考生须提前申领“山西健康码”（健康码）和“通信大数据行程卡”（行程码），做好个人健康监测。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（3）资格复审</w:t>
      </w:r>
      <w:r>
        <w:rPr>
          <w:rFonts w:hint="eastAsia" w:ascii="仿宋_GB2312" w:hAnsi="仿宋_GB2312" w:eastAsia="仿宋_GB2312" w:cs="仿宋_GB2312"/>
          <w:kern w:val="2"/>
          <w:sz w:val="32"/>
          <w:szCs w:val="32"/>
          <w:lang w:val="en-US" w:eastAsia="zh-CN" w:bidi="ar-SA"/>
        </w:rPr>
        <w:t>前</w:t>
      </w:r>
      <w:r>
        <w:rPr>
          <w:rFonts w:hint="eastAsia" w:ascii="仿宋_GB2312" w:hAnsi="仿宋_GB2312" w:cs="仿宋_GB2312"/>
          <w:kern w:val="2"/>
          <w:sz w:val="32"/>
          <w:szCs w:val="32"/>
          <w:lang w:val="en-US" w:eastAsia="zh-CN" w:bidi="ar-SA"/>
        </w:rPr>
        <w:t>7</w:t>
      </w:r>
      <w:r>
        <w:rPr>
          <w:rFonts w:hint="eastAsia" w:ascii="仿宋_GB2312" w:hAnsi="仿宋_GB2312" w:eastAsia="仿宋_GB2312" w:cs="仿宋_GB2312"/>
          <w:kern w:val="2"/>
          <w:sz w:val="32"/>
          <w:szCs w:val="32"/>
          <w:lang w:val="en-US" w:eastAsia="zh-CN" w:bidi="ar-SA"/>
        </w:rPr>
        <w:t>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w:t>
      </w:r>
      <w:r>
        <w:rPr>
          <w:rFonts w:hint="eastAsia" w:ascii="仿宋_GB2312" w:hAnsi="仿宋_GB2312" w:cs="仿宋_GB2312"/>
          <w:b/>
          <w:bCs/>
          <w:kern w:val="2"/>
          <w:sz w:val="32"/>
          <w:szCs w:val="32"/>
          <w:lang w:val="en-US" w:eastAsia="zh-CN" w:bidi="ar-SA"/>
        </w:rPr>
        <w:t>资格复审前</w:t>
      </w:r>
      <w:r>
        <w:rPr>
          <w:rFonts w:hint="eastAsia" w:ascii="仿宋_GB2312" w:hAnsi="仿宋_GB2312" w:eastAsia="仿宋_GB2312" w:cs="仿宋_GB2312"/>
          <w:b/>
          <w:bCs/>
          <w:kern w:val="2"/>
          <w:sz w:val="32"/>
          <w:szCs w:val="32"/>
          <w:lang w:val="en-US" w:eastAsia="zh-CN" w:bidi="ar-SA"/>
        </w:rPr>
        <w:t>未完成隔离管控等措施的，不能参加</w:t>
      </w:r>
      <w:r>
        <w:rPr>
          <w:rFonts w:hint="eastAsia" w:ascii="仿宋_GB2312" w:hAnsi="仿宋_GB2312" w:cs="仿宋_GB2312"/>
          <w:b/>
          <w:bCs/>
          <w:kern w:val="2"/>
          <w:sz w:val="32"/>
          <w:szCs w:val="32"/>
          <w:lang w:val="en-US" w:eastAsia="zh-CN" w:bidi="ar-SA"/>
        </w:rPr>
        <w:t>资格复审</w:t>
      </w:r>
      <w:r>
        <w:rPr>
          <w:rFonts w:hint="eastAsia" w:ascii="仿宋_GB2312" w:hAnsi="仿宋_GB2312" w:eastAsia="仿宋_GB2312" w:cs="仿宋_GB2312"/>
          <w:kern w:val="2"/>
          <w:sz w:val="32"/>
          <w:szCs w:val="32"/>
          <w:lang w:val="en-US" w:eastAsia="zh-CN" w:bidi="ar-SA"/>
        </w:rPr>
        <w:t>。新冠肺炎确诊病例、无症状感染者、疑似病例及密切接触者，已治愈出院或解除隔离，但尚在随访及医学观察期内的禁止</w:t>
      </w:r>
      <w:r>
        <w:rPr>
          <w:rFonts w:hint="eastAsia" w:ascii="仿宋_GB2312" w:hAnsi="仿宋_GB2312" w:cs="仿宋_GB2312"/>
          <w:kern w:val="2"/>
          <w:sz w:val="32"/>
          <w:szCs w:val="32"/>
          <w:lang w:val="en-US" w:eastAsia="zh-CN" w:bidi="ar-SA"/>
        </w:rPr>
        <w:t>参加资格复审</w:t>
      </w:r>
      <w:r>
        <w:rPr>
          <w:rFonts w:hint="eastAsia" w:ascii="仿宋_GB2312" w:hAnsi="仿宋_GB2312" w:eastAsia="仿宋_GB2312" w:cs="仿宋_GB2312"/>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b w:val="0"/>
          <w:i w:val="0"/>
          <w:caps w:val="0"/>
          <w:color w:val="222222"/>
          <w:spacing w:val="0"/>
          <w:kern w:val="0"/>
          <w:sz w:val="32"/>
          <w:szCs w:val="32"/>
          <w:shd w:val="clear" w:color="auto" w:fill="FFFFFF"/>
          <w:lang w:val="en-US" w:eastAsia="zh-CN" w:bidi="ar"/>
        </w:rPr>
        <w:t>（4）</w:t>
      </w: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考生在</w:t>
      </w:r>
      <w:r>
        <w:rPr>
          <w:rFonts w:hint="eastAsia" w:ascii="仿宋_GB2312" w:hAnsi="仿宋_GB2312" w:cs="仿宋_GB2312"/>
          <w:b w:val="0"/>
          <w:i w:val="0"/>
          <w:caps w:val="0"/>
          <w:color w:val="222222"/>
          <w:spacing w:val="0"/>
          <w:kern w:val="0"/>
          <w:sz w:val="32"/>
          <w:szCs w:val="32"/>
          <w:shd w:val="clear" w:color="auto" w:fill="FFFFFF"/>
          <w:lang w:val="en-US" w:eastAsia="zh-CN" w:bidi="ar"/>
        </w:rPr>
        <w:t>资格复审前</w:t>
      </w: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，须认真阅读并签</w:t>
      </w:r>
      <w:r>
        <w:rPr>
          <w:rFonts w:hint="eastAsia" w:ascii="仿宋_GB2312" w:hAnsi="仿宋_GB2312" w:eastAsia="仿宋_GB2312" w:cs="仿宋_GB2312"/>
          <w:kern w:val="2"/>
          <w:sz w:val="32"/>
          <w:szCs w:val="32"/>
          <w:lang w:val="en-US" w:eastAsia="zh-CN" w:bidi="ar-SA"/>
        </w:rPr>
        <w:t>署《吕梁市2022年度市直事业单位招才引智考试考生健康状况、行程登记表暨考生承诺书 》。</w:t>
      </w:r>
      <w:r>
        <w:rPr>
          <w:rFonts w:hint="eastAsia" w:ascii="仿宋_GB2312" w:hAnsi="仿宋_GB2312" w:cs="仿宋_GB2312"/>
          <w:b w:val="0"/>
          <w:i w:val="0"/>
          <w:caps w:val="0"/>
          <w:color w:val="222222"/>
          <w:spacing w:val="0"/>
          <w:kern w:val="0"/>
          <w:sz w:val="32"/>
          <w:szCs w:val="32"/>
          <w:shd w:val="clear" w:color="auto" w:fill="FFFFFF"/>
          <w:lang w:val="en-US" w:eastAsia="zh-CN" w:bidi="ar"/>
        </w:rPr>
        <w:t>资格复审</w:t>
      </w:r>
      <w:r>
        <w:rPr>
          <w:rFonts w:hint="eastAsia" w:ascii="仿宋_GB2312" w:hAnsi="仿宋_GB2312" w:eastAsia="仿宋_GB2312" w:cs="仿宋_GB2312"/>
          <w:kern w:val="2"/>
          <w:sz w:val="32"/>
          <w:szCs w:val="32"/>
          <w:lang w:val="en-US" w:eastAsia="zh-CN" w:bidi="ar-SA"/>
        </w:rPr>
        <w:t>前</w:t>
      </w:r>
      <w:r>
        <w:rPr>
          <w:rFonts w:hint="eastAsia" w:ascii="仿宋_GB2312" w:hAnsi="仿宋_GB2312" w:cs="仿宋_GB2312"/>
          <w:b w:val="0"/>
          <w:i w:val="0"/>
          <w:caps w:val="0"/>
          <w:color w:val="222222"/>
          <w:spacing w:val="0"/>
          <w:kern w:val="0"/>
          <w:sz w:val="32"/>
          <w:szCs w:val="32"/>
          <w:shd w:val="clear" w:color="auto" w:fill="FFFFFF"/>
          <w:lang w:val="en-US" w:eastAsia="zh-CN" w:bidi="ar"/>
        </w:rPr>
        <w:t>须严格执行测温、扫验码(场所码、健康码、行程码)、查证(48小时内核酸检测阴性证明，以检测时间为准，电子、纸质均可)、戴口罩(考生自备)等疫情防控“四要素”。</w:t>
      </w:r>
      <w:r>
        <w:rPr>
          <w:rFonts w:hint="eastAsia" w:ascii="仿宋_GB2312" w:hAnsi="仿宋_GB2312" w:eastAsia="仿宋_GB2312" w:cs="仿宋_GB2312"/>
          <w:sz w:val="32"/>
          <w:szCs w:val="32"/>
          <w:lang w:val="en-US" w:eastAsia="zh-CN"/>
        </w:rPr>
        <w:t>山西健康码非绿码及不能提供</w:t>
      </w:r>
      <w:r>
        <w:rPr>
          <w:rFonts w:hint="eastAsia" w:ascii="仿宋_GB2312" w:hAnsi="仿宋_GB2312" w:cs="仿宋_GB2312"/>
          <w:sz w:val="32"/>
          <w:szCs w:val="32"/>
          <w:lang w:val="en-US" w:eastAsia="zh-CN"/>
        </w:rPr>
        <w:t>资格复审</w:t>
      </w:r>
      <w:r>
        <w:rPr>
          <w:rFonts w:hint="eastAsia" w:ascii="仿宋_GB2312" w:hAnsi="仿宋_GB2312" w:eastAsia="仿宋_GB2312" w:cs="仿宋_GB2312"/>
          <w:sz w:val="32"/>
          <w:szCs w:val="32"/>
          <w:lang w:val="en-US" w:eastAsia="zh-CN"/>
        </w:rPr>
        <w:t>前48小时内核酸检测阴性证明的考生，不得</w:t>
      </w:r>
      <w:r>
        <w:rPr>
          <w:rFonts w:hint="eastAsia" w:ascii="仿宋_GB2312" w:hAnsi="仿宋_GB2312" w:cs="仿宋_GB2312"/>
          <w:sz w:val="32"/>
          <w:szCs w:val="32"/>
          <w:lang w:val="en-US" w:eastAsia="zh-CN"/>
        </w:rPr>
        <w:t>参加资格复审</w:t>
      </w:r>
      <w:r>
        <w:rPr>
          <w:rFonts w:hint="eastAsia" w:ascii="仿宋_GB2312" w:hAnsi="仿宋_GB2312" w:eastAsia="仿宋_GB2312" w:cs="仿宋_GB2312"/>
          <w:sz w:val="32"/>
          <w:szCs w:val="32"/>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pPr>
      <w:r>
        <w:rPr>
          <w:rFonts w:hint="eastAsia" w:ascii="仿宋_GB2312" w:hAnsi="仿宋_GB2312" w:cs="仿宋_GB2312"/>
          <w:b w:val="0"/>
          <w:i w:val="0"/>
          <w:caps w:val="0"/>
          <w:color w:val="222222"/>
          <w:spacing w:val="0"/>
          <w:kern w:val="0"/>
          <w:sz w:val="32"/>
          <w:szCs w:val="32"/>
          <w:shd w:val="clear" w:color="auto" w:fill="FFFFFF"/>
          <w:lang w:val="en-US" w:eastAsia="zh-CN" w:bidi="ar"/>
        </w:rPr>
        <w:t>（5）</w:t>
      </w: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考生</w:t>
      </w:r>
      <w:r>
        <w:rPr>
          <w:rFonts w:hint="eastAsia" w:ascii="仿宋_GB2312" w:hAnsi="仿宋_GB2312" w:cs="仿宋_GB2312"/>
          <w:b w:val="0"/>
          <w:i w:val="0"/>
          <w:caps w:val="0"/>
          <w:color w:val="222222"/>
          <w:spacing w:val="0"/>
          <w:kern w:val="0"/>
          <w:sz w:val="32"/>
          <w:szCs w:val="32"/>
          <w:shd w:val="clear" w:color="auto" w:fill="FFFFFF"/>
          <w:lang w:val="en-US" w:eastAsia="zh-CN" w:bidi="ar"/>
        </w:rPr>
        <w:t>资格复审时</w:t>
      </w: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应注意个人防护，服从现场工作人员管理。考生应自备一次性医用口罩，除核验身份外，须全程佩戴口罩，且在划定区域内活动。</w:t>
      </w:r>
      <w:r>
        <w:rPr>
          <w:rFonts w:hint="eastAsia" w:ascii="仿宋_GB2312" w:hAnsi="仿宋_GB2312" w:cs="仿宋_GB2312"/>
          <w:b w:val="0"/>
          <w:i w:val="0"/>
          <w:caps w:val="0"/>
          <w:color w:val="222222"/>
          <w:spacing w:val="0"/>
          <w:kern w:val="0"/>
          <w:sz w:val="32"/>
          <w:szCs w:val="32"/>
          <w:shd w:val="clear" w:color="auto" w:fill="FFFFFF"/>
          <w:lang w:val="en-US" w:eastAsia="zh-CN" w:bidi="ar"/>
        </w:rPr>
        <w:t>资格复审</w:t>
      </w: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结束后，应听从工作人员指挥，依次、有序离开</w:t>
      </w:r>
      <w:r>
        <w:rPr>
          <w:rFonts w:hint="eastAsia" w:ascii="仿宋_GB2312" w:hAnsi="仿宋_GB2312" w:cs="仿宋_GB2312"/>
          <w:b w:val="0"/>
          <w:i w:val="0"/>
          <w:caps w:val="0"/>
          <w:color w:val="222222"/>
          <w:spacing w:val="0"/>
          <w:kern w:val="0"/>
          <w:sz w:val="32"/>
          <w:szCs w:val="32"/>
          <w:shd w:val="clear" w:color="auto" w:fill="FFFFFF"/>
          <w:lang w:val="en-US" w:eastAsia="zh-CN" w:bidi="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pPr>
      <w:r>
        <w:rPr>
          <w:rFonts w:hint="eastAsia" w:ascii="仿宋_GB2312" w:hAnsi="仿宋_GB2312" w:cs="仿宋_GB2312"/>
          <w:b w:val="0"/>
          <w:i w:val="0"/>
          <w:caps w:val="0"/>
          <w:color w:val="222222"/>
          <w:spacing w:val="0"/>
          <w:kern w:val="0"/>
          <w:sz w:val="32"/>
          <w:szCs w:val="32"/>
          <w:shd w:val="clear" w:color="auto" w:fill="FFFFFF"/>
          <w:lang w:val="en-US" w:eastAsia="zh-CN" w:bidi="ar"/>
        </w:rPr>
        <w:t>（6）</w:t>
      </w: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为确保广大考生和工作人员生命安全和身体健康，</w:t>
      </w:r>
      <w:r>
        <w:rPr>
          <w:rFonts w:hint="eastAsia" w:ascii="仿宋_GB2312" w:hAnsi="仿宋_GB2312" w:cs="仿宋_GB2312"/>
          <w:b w:val="0"/>
          <w:i w:val="0"/>
          <w:caps w:val="0"/>
          <w:color w:val="222222"/>
          <w:spacing w:val="0"/>
          <w:kern w:val="0"/>
          <w:sz w:val="32"/>
          <w:szCs w:val="32"/>
          <w:shd w:val="clear" w:color="auto" w:fill="FFFFFF"/>
          <w:lang w:val="en-US" w:eastAsia="zh-CN" w:bidi="ar"/>
        </w:rPr>
        <w:t>资格复审</w:t>
      </w:r>
      <w:r>
        <w:rPr>
          <w:rFonts w:hint="eastAsia" w:ascii="仿宋_GB2312" w:hAnsi="仿宋_GB2312" w:eastAsia="仿宋_GB2312" w:cs="仿宋_GB2312"/>
          <w:b w:val="0"/>
          <w:i w:val="0"/>
          <w:caps w:val="0"/>
          <w:color w:val="222222"/>
          <w:spacing w:val="0"/>
          <w:kern w:val="0"/>
          <w:sz w:val="32"/>
          <w:szCs w:val="32"/>
          <w:shd w:val="clear" w:color="auto" w:fill="FFFFFF"/>
          <w:lang w:val="en-US" w:eastAsia="zh-CN" w:bidi="ar"/>
        </w:rPr>
        <w:t>疫情防控措施会根据山西省和吕梁市疫情防控总体部署和要求适时调整，请及时关注吕梁人事人才网相关信息，如有调整，以吕梁人事人才网的最新通知为准。</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rFonts w:hint="default" w:eastAsia="仿宋_GB2312"/>
          <w:color w:val="auto"/>
          <w:lang w:val="en-US" w:eastAsia="zh-CN"/>
        </w:rPr>
      </w:pPr>
      <w:r>
        <w:rPr>
          <w:rFonts w:hint="eastAsia"/>
          <w:color w:val="auto"/>
          <w:lang w:val="en-US" w:eastAsia="zh-CN"/>
        </w:rPr>
        <w:t xml:space="preserve">                                </w:t>
      </w:r>
    </w:p>
    <w:p>
      <w:pPr>
        <w:widowControl/>
        <w:shd w:val="clear" w:color="auto" w:fill="FFFFFF"/>
        <w:spacing w:line="560" w:lineRule="exact"/>
        <w:rPr>
          <w:rFonts w:ascii="仿宋" w:hAnsi="仿宋" w:eastAsia="仿宋" w:cs="宋体"/>
          <w:color w:val="000000"/>
          <w:szCs w:val="32"/>
          <w:shd w:val="clear" w:color="auto" w:fill="FFFFFF"/>
        </w:rPr>
      </w:pPr>
    </w:p>
    <w:p>
      <w:pPr>
        <w:snapToGrid w:val="0"/>
        <w:spacing w:line="620" w:lineRule="exact"/>
        <w:ind w:firstLine="6001" w:firstLineChars="1899"/>
        <w:jc w:val="center"/>
        <w:rPr>
          <w:rStyle w:val="9"/>
          <w:rFonts w:ascii="仿宋" w:hAnsi="仿宋" w:eastAsia="仿宋" w:cs="宋体"/>
          <w:b w:val="0"/>
          <w:bCs/>
          <w:color w:val="000000"/>
          <w:szCs w:val="32"/>
          <w:shd w:val="clear" w:color="auto" w:fill="FFFFFF"/>
        </w:rPr>
      </w:pPr>
    </w:p>
    <w:p>
      <w:pPr>
        <w:snapToGrid w:val="0"/>
        <w:spacing w:line="620" w:lineRule="exact"/>
        <w:ind w:firstLine="5995" w:firstLineChars="1897"/>
        <w:rPr>
          <w:rStyle w:val="9"/>
          <w:rFonts w:ascii="仿宋" w:hAnsi="仿宋" w:eastAsia="仿宋" w:cs="宋体"/>
          <w:b w:val="0"/>
          <w:bCs/>
          <w:color w:val="000000"/>
          <w:szCs w:val="32"/>
          <w:shd w:val="clear" w:color="auto" w:fill="FFFFFF"/>
        </w:rPr>
      </w:pPr>
      <w:r>
        <w:rPr>
          <w:rStyle w:val="9"/>
          <w:rFonts w:hint="eastAsia" w:ascii="仿宋" w:hAnsi="仿宋" w:eastAsia="仿宋" w:cs="宋体"/>
          <w:b w:val="0"/>
          <w:bCs/>
          <w:color w:val="000000"/>
          <w:szCs w:val="32"/>
          <w:shd w:val="clear" w:color="auto" w:fill="FFFFFF"/>
        </w:rPr>
        <w:t>红军东征纪念馆</w:t>
      </w:r>
    </w:p>
    <w:p>
      <w:pPr>
        <w:spacing w:line="620" w:lineRule="exact"/>
        <w:ind w:firstLine="6004" w:firstLineChars="1900"/>
        <w:rPr>
          <w:rFonts w:ascii="仿宋" w:hAnsi="仿宋" w:eastAsia="仿宋" w:cs="宋体"/>
          <w:szCs w:val="32"/>
        </w:rPr>
      </w:pPr>
      <w:r>
        <w:rPr>
          <w:rStyle w:val="9"/>
          <w:rFonts w:hint="eastAsia" w:ascii="仿宋" w:hAnsi="仿宋" w:eastAsia="仿宋" w:cs="宋体"/>
          <w:b w:val="0"/>
          <w:bCs/>
          <w:color w:val="000000"/>
          <w:szCs w:val="32"/>
          <w:shd w:val="clear" w:color="auto" w:fill="FFFFFF"/>
        </w:rPr>
        <w:t>2022年7月4日</w:t>
      </w:r>
    </w:p>
    <w:sectPr>
      <w:footerReference r:id="rId3" w:type="default"/>
      <w:footerReference r:id="rId4" w:type="even"/>
      <w:pgSz w:w="11906" w:h="16838"/>
      <w:pgMar w:top="2098" w:right="1474" w:bottom="1984" w:left="1587" w:header="851" w:footer="1474"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6C7CC1"/>
    <w:multiLevelType w:val="singleLevel"/>
    <w:tmpl w:val="636C7CC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k0Yzg4OWRlMWJmMzg4ZjJkOTljZTUwNzEyNThmMTMifQ=="/>
  </w:docVars>
  <w:rsids>
    <w:rsidRoot w:val="002E1EAA"/>
    <w:rsid w:val="00042F56"/>
    <w:rsid w:val="0011143A"/>
    <w:rsid w:val="001D7D62"/>
    <w:rsid w:val="002E1EAA"/>
    <w:rsid w:val="0047217A"/>
    <w:rsid w:val="005C39AE"/>
    <w:rsid w:val="006A1CD5"/>
    <w:rsid w:val="00847DE1"/>
    <w:rsid w:val="00921B9B"/>
    <w:rsid w:val="00A462F4"/>
    <w:rsid w:val="00BA5DCE"/>
    <w:rsid w:val="00C8509B"/>
    <w:rsid w:val="00CF1477"/>
    <w:rsid w:val="00D303A4"/>
    <w:rsid w:val="00DA78EF"/>
    <w:rsid w:val="00DC6144"/>
    <w:rsid w:val="00EA3316"/>
    <w:rsid w:val="0114696D"/>
    <w:rsid w:val="0197572E"/>
    <w:rsid w:val="01B57086"/>
    <w:rsid w:val="02422C89"/>
    <w:rsid w:val="026C4EC3"/>
    <w:rsid w:val="02A227A1"/>
    <w:rsid w:val="02D50DC8"/>
    <w:rsid w:val="031C2553"/>
    <w:rsid w:val="03241F4C"/>
    <w:rsid w:val="034F46D6"/>
    <w:rsid w:val="03863A4F"/>
    <w:rsid w:val="03E24947"/>
    <w:rsid w:val="04217BB0"/>
    <w:rsid w:val="046C3066"/>
    <w:rsid w:val="04CB126D"/>
    <w:rsid w:val="04D1094A"/>
    <w:rsid w:val="0513491E"/>
    <w:rsid w:val="05234A3F"/>
    <w:rsid w:val="053E2C54"/>
    <w:rsid w:val="05565105"/>
    <w:rsid w:val="05647400"/>
    <w:rsid w:val="05B9677F"/>
    <w:rsid w:val="05BB6053"/>
    <w:rsid w:val="067A0DDF"/>
    <w:rsid w:val="06AB60C8"/>
    <w:rsid w:val="06B84C89"/>
    <w:rsid w:val="06CB0518"/>
    <w:rsid w:val="076B1CFB"/>
    <w:rsid w:val="07972AF0"/>
    <w:rsid w:val="07C67011"/>
    <w:rsid w:val="07FD46F6"/>
    <w:rsid w:val="083A7181"/>
    <w:rsid w:val="087150EF"/>
    <w:rsid w:val="091D083D"/>
    <w:rsid w:val="09B23C4D"/>
    <w:rsid w:val="09E83C10"/>
    <w:rsid w:val="0A367239"/>
    <w:rsid w:val="0A396AF3"/>
    <w:rsid w:val="0A397E8E"/>
    <w:rsid w:val="0A954208"/>
    <w:rsid w:val="0AA33C62"/>
    <w:rsid w:val="0AD663AB"/>
    <w:rsid w:val="0AFF13C4"/>
    <w:rsid w:val="0B017692"/>
    <w:rsid w:val="0B170453"/>
    <w:rsid w:val="0B3E05FA"/>
    <w:rsid w:val="0B41349E"/>
    <w:rsid w:val="0C50725B"/>
    <w:rsid w:val="0CA03870"/>
    <w:rsid w:val="0CB8624E"/>
    <w:rsid w:val="0D4728C2"/>
    <w:rsid w:val="0D7375BB"/>
    <w:rsid w:val="0DFB677B"/>
    <w:rsid w:val="0E0A0E27"/>
    <w:rsid w:val="0E822D0C"/>
    <w:rsid w:val="0EB16245"/>
    <w:rsid w:val="0EEA5BFB"/>
    <w:rsid w:val="0F91145C"/>
    <w:rsid w:val="0FB940EF"/>
    <w:rsid w:val="0FD541B5"/>
    <w:rsid w:val="109920B9"/>
    <w:rsid w:val="110A60E1"/>
    <w:rsid w:val="11F909F2"/>
    <w:rsid w:val="12303925"/>
    <w:rsid w:val="12374CB3"/>
    <w:rsid w:val="12395A3E"/>
    <w:rsid w:val="12942106"/>
    <w:rsid w:val="129C7D07"/>
    <w:rsid w:val="13240946"/>
    <w:rsid w:val="1380018C"/>
    <w:rsid w:val="14651E68"/>
    <w:rsid w:val="14F926F4"/>
    <w:rsid w:val="151E03AD"/>
    <w:rsid w:val="15285DAD"/>
    <w:rsid w:val="152C0FBD"/>
    <w:rsid w:val="15373E88"/>
    <w:rsid w:val="15697E7A"/>
    <w:rsid w:val="15A36D1D"/>
    <w:rsid w:val="15A72150"/>
    <w:rsid w:val="15AD393D"/>
    <w:rsid w:val="15BD1AA4"/>
    <w:rsid w:val="1675546F"/>
    <w:rsid w:val="16921052"/>
    <w:rsid w:val="16A15121"/>
    <w:rsid w:val="1738797F"/>
    <w:rsid w:val="181A120E"/>
    <w:rsid w:val="1894248B"/>
    <w:rsid w:val="1910625E"/>
    <w:rsid w:val="1A1B6A31"/>
    <w:rsid w:val="1A207C47"/>
    <w:rsid w:val="1A2439E4"/>
    <w:rsid w:val="1A2B5530"/>
    <w:rsid w:val="1A790B4E"/>
    <w:rsid w:val="1A9E736C"/>
    <w:rsid w:val="1AB964F9"/>
    <w:rsid w:val="1ACF03B6"/>
    <w:rsid w:val="1B682381"/>
    <w:rsid w:val="1B8A3166"/>
    <w:rsid w:val="1C434EFC"/>
    <w:rsid w:val="1C7F7983"/>
    <w:rsid w:val="1C892E65"/>
    <w:rsid w:val="1C9D5FD9"/>
    <w:rsid w:val="1CB35B59"/>
    <w:rsid w:val="1CD557F5"/>
    <w:rsid w:val="1D031F66"/>
    <w:rsid w:val="1DA93D7D"/>
    <w:rsid w:val="1EB23A2A"/>
    <w:rsid w:val="1EB81009"/>
    <w:rsid w:val="1EFA1B2D"/>
    <w:rsid w:val="1F096809"/>
    <w:rsid w:val="1F356862"/>
    <w:rsid w:val="1F953139"/>
    <w:rsid w:val="1F9D124C"/>
    <w:rsid w:val="1FAD7E0D"/>
    <w:rsid w:val="1FB64F0A"/>
    <w:rsid w:val="1FF53F3C"/>
    <w:rsid w:val="202A40A9"/>
    <w:rsid w:val="21454EE6"/>
    <w:rsid w:val="21F229A5"/>
    <w:rsid w:val="21FE134A"/>
    <w:rsid w:val="22D0475F"/>
    <w:rsid w:val="231A2CAA"/>
    <w:rsid w:val="23E37845"/>
    <w:rsid w:val="24A54A2E"/>
    <w:rsid w:val="24C51E22"/>
    <w:rsid w:val="24FB3CE2"/>
    <w:rsid w:val="25671132"/>
    <w:rsid w:val="25710085"/>
    <w:rsid w:val="25A63E22"/>
    <w:rsid w:val="260E1D77"/>
    <w:rsid w:val="26C53A14"/>
    <w:rsid w:val="270369F8"/>
    <w:rsid w:val="27121580"/>
    <w:rsid w:val="273D46C2"/>
    <w:rsid w:val="27554734"/>
    <w:rsid w:val="28090A48"/>
    <w:rsid w:val="2A127040"/>
    <w:rsid w:val="2A174BC1"/>
    <w:rsid w:val="2A207891"/>
    <w:rsid w:val="2A691C72"/>
    <w:rsid w:val="2A8A4A21"/>
    <w:rsid w:val="2AD417E1"/>
    <w:rsid w:val="2BF37A45"/>
    <w:rsid w:val="2C575A83"/>
    <w:rsid w:val="2C9F7BCD"/>
    <w:rsid w:val="2CEE3ECB"/>
    <w:rsid w:val="2D5B5105"/>
    <w:rsid w:val="2DB80F46"/>
    <w:rsid w:val="2E4B20C4"/>
    <w:rsid w:val="2EA67C8D"/>
    <w:rsid w:val="30831197"/>
    <w:rsid w:val="30B63D20"/>
    <w:rsid w:val="30F67B9A"/>
    <w:rsid w:val="314825E1"/>
    <w:rsid w:val="31B9703B"/>
    <w:rsid w:val="322841C1"/>
    <w:rsid w:val="327B2543"/>
    <w:rsid w:val="332E1493"/>
    <w:rsid w:val="33650DCC"/>
    <w:rsid w:val="3380246D"/>
    <w:rsid w:val="33BE2B8D"/>
    <w:rsid w:val="33E25B64"/>
    <w:rsid w:val="341B662D"/>
    <w:rsid w:val="351D1FD7"/>
    <w:rsid w:val="358427A3"/>
    <w:rsid w:val="3637789C"/>
    <w:rsid w:val="36C3270A"/>
    <w:rsid w:val="37296A11"/>
    <w:rsid w:val="377D30EE"/>
    <w:rsid w:val="388A7983"/>
    <w:rsid w:val="38D44DA9"/>
    <w:rsid w:val="38E52E07"/>
    <w:rsid w:val="3952101B"/>
    <w:rsid w:val="3A4818A4"/>
    <w:rsid w:val="3A852BF6"/>
    <w:rsid w:val="3B6D4424"/>
    <w:rsid w:val="3B7566C9"/>
    <w:rsid w:val="3BCE5DD9"/>
    <w:rsid w:val="3BD227C4"/>
    <w:rsid w:val="3BDA29D0"/>
    <w:rsid w:val="3C134800"/>
    <w:rsid w:val="3CDB255C"/>
    <w:rsid w:val="3CED30E5"/>
    <w:rsid w:val="3D4D2596"/>
    <w:rsid w:val="3D572650"/>
    <w:rsid w:val="3E5B4CA3"/>
    <w:rsid w:val="3E756C06"/>
    <w:rsid w:val="3ED6428D"/>
    <w:rsid w:val="3EE33949"/>
    <w:rsid w:val="3F310B5F"/>
    <w:rsid w:val="3F704E97"/>
    <w:rsid w:val="40057FA4"/>
    <w:rsid w:val="40491ED2"/>
    <w:rsid w:val="40513CC2"/>
    <w:rsid w:val="41394AC8"/>
    <w:rsid w:val="418807D8"/>
    <w:rsid w:val="428B3870"/>
    <w:rsid w:val="42B734A6"/>
    <w:rsid w:val="434E4242"/>
    <w:rsid w:val="44FA258D"/>
    <w:rsid w:val="455633D6"/>
    <w:rsid w:val="45575091"/>
    <w:rsid w:val="45806C71"/>
    <w:rsid w:val="45AA6F6F"/>
    <w:rsid w:val="46CD6AD2"/>
    <w:rsid w:val="46F22B64"/>
    <w:rsid w:val="48727756"/>
    <w:rsid w:val="488066AD"/>
    <w:rsid w:val="48E7672C"/>
    <w:rsid w:val="49143594"/>
    <w:rsid w:val="491D274A"/>
    <w:rsid w:val="49827A84"/>
    <w:rsid w:val="498C6CA5"/>
    <w:rsid w:val="49A81A17"/>
    <w:rsid w:val="49BF3E9A"/>
    <w:rsid w:val="49FE69B8"/>
    <w:rsid w:val="4A7609AB"/>
    <w:rsid w:val="4A86209C"/>
    <w:rsid w:val="4A8C2E61"/>
    <w:rsid w:val="4ACC2461"/>
    <w:rsid w:val="4AE111F3"/>
    <w:rsid w:val="4B0E7FB1"/>
    <w:rsid w:val="4B335C59"/>
    <w:rsid w:val="4BD20FCE"/>
    <w:rsid w:val="4C15780D"/>
    <w:rsid w:val="4C161A56"/>
    <w:rsid w:val="4C373527"/>
    <w:rsid w:val="4C5E0AB3"/>
    <w:rsid w:val="4D4D7FD3"/>
    <w:rsid w:val="4D9643D3"/>
    <w:rsid w:val="4D9724CF"/>
    <w:rsid w:val="4E730117"/>
    <w:rsid w:val="4F3636AF"/>
    <w:rsid w:val="4FA03191"/>
    <w:rsid w:val="4FED1D8C"/>
    <w:rsid w:val="508D33DB"/>
    <w:rsid w:val="50C35389"/>
    <w:rsid w:val="522400A9"/>
    <w:rsid w:val="523E2719"/>
    <w:rsid w:val="5302488E"/>
    <w:rsid w:val="53556C27"/>
    <w:rsid w:val="53C25DCC"/>
    <w:rsid w:val="53C90F08"/>
    <w:rsid w:val="54CF27E9"/>
    <w:rsid w:val="55833283"/>
    <w:rsid w:val="56964018"/>
    <w:rsid w:val="56A1199C"/>
    <w:rsid w:val="571E1753"/>
    <w:rsid w:val="57FD3E34"/>
    <w:rsid w:val="58DD0FB2"/>
    <w:rsid w:val="594B0FEB"/>
    <w:rsid w:val="597731B4"/>
    <w:rsid w:val="59B34831"/>
    <w:rsid w:val="5B43131B"/>
    <w:rsid w:val="5B6249CF"/>
    <w:rsid w:val="5B6D246C"/>
    <w:rsid w:val="5B9242D5"/>
    <w:rsid w:val="5C337866"/>
    <w:rsid w:val="5CED3EB9"/>
    <w:rsid w:val="5DAA7FFC"/>
    <w:rsid w:val="5F28567D"/>
    <w:rsid w:val="5F372AFD"/>
    <w:rsid w:val="5F732888"/>
    <w:rsid w:val="5F877AAC"/>
    <w:rsid w:val="5FA8729E"/>
    <w:rsid w:val="5FDA5A37"/>
    <w:rsid w:val="5FEE61A5"/>
    <w:rsid w:val="609B1560"/>
    <w:rsid w:val="613207EC"/>
    <w:rsid w:val="61784881"/>
    <w:rsid w:val="62483940"/>
    <w:rsid w:val="62B6384F"/>
    <w:rsid w:val="62FF000B"/>
    <w:rsid w:val="638B7F88"/>
    <w:rsid w:val="639D6088"/>
    <w:rsid w:val="63D6095E"/>
    <w:rsid w:val="63FC383E"/>
    <w:rsid w:val="64057907"/>
    <w:rsid w:val="6423509B"/>
    <w:rsid w:val="644C1293"/>
    <w:rsid w:val="64D451CE"/>
    <w:rsid w:val="652538B1"/>
    <w:rsid w:val="653B778C"/>
    <w:rsid w:val="655A5E64"/>
    <w:rsid w:val="65757FC4"/>
    <w:rsid w:val="65DD0843"/>
    <w:rsid w:val="661A1A97"/>
    <w:rsid w:val="66515C5E"/>
    <w:rsid w:val="679D6F81"/>
    <w:rsid w:val="67EE6D37"/>
    <w:rsid w:val="68342D65"/>
    <w:rsid w:val="68C06926"/>
    <w:rsid w:val="68ED3C94"/>
    <w:rsid w:val="696F52E7"/>
    <w:rsid w:val="6A3F3E31"/>
    <w:rsid w:val="6AA00EE2"/>
    <w:rsid w:val="6AAA69E4"/>
    <w:rsid w:val="6B056AB4"/>
    <w:rsid w:val="6B292252"/>
    <w:rsid w:val="6B3C13F2"/>
    <w:rsid w:val="6B741C4A"/>
    <w:rsid w:val="6BB838E4"/>
    <w:rsid w:val="6BBF2EC5"/>
    <w:rsid w:val="6BD32B6B"/>
    <w:rsid w:val="6C5310A1"/>
    <w:rsid w:val="6CC91B21"/>
    <w:rsid w:val="6D2D10B8"/>
    <w:rsid w:val="6DB85E1E"/>
    <w:rsid w:val="6DD662A4"/>
    <w:rsid w:val="6DD95D94"/>
    <w:rsid w:val="6E3C1C6C"/>
    <w:rsid w:val="6EBB20C1"/>
    <w:rsid w:val="6F217BD1"/>
    <w:rsid w:val="6FBC11CB"/>
    <w:rsid w:val="7047792D"/>
    <w:rsid w:val="713A123F"/>
    <w:rsid w:val="715E252D"/>
    <w:rsid w:val="71DA2CC6"/>
    <w:rsid w:val="723637B5"/>
    <w:rsid w:val="735118CC"/>
    <w:rsid w:val="737F118B"/>
    <w:rsid w:val="73813156"/>
    <w:rsid w:val="73AD3F4B"/>
    <w:rsid w:val="73D627F9"/>
    <w:rsid w:val="73DB2866"/>
    <w:rsid w:val="73F531FC"/>
    <w:rsid w:val="74764D67"/>
    <w:rsid w:val="74CF4D93"/>
    <w:rsid w:val="753571FA"/>
    <w:rsid w:val="75EC65D9"/>
    <w:rsid w:val="76495C52"/>
    <w:rsid w:val="766024E7"/>
    <w:rsid w:val="76C160BE"/>
    <w:rsid w:val="76E47D16"/>
    <w:rsid w:val="77B7396B"/>
    <w:rsid w:val="78977EC3"/>
    <w:rsid w:val="789827FB"/>
    <w:rsid w:val="78CB116C"/>
    <w:rsid w:val="78EF650B"/>
    <w:rsid w:val="792F0F5E"/>
    <w:rsid w:val="793C3418"/>
    <w:rsid w:val="79B92A95"/>
    <w:rsid w:val="7A342CD0"/>
    <w:rsid w:val="7AFB1A3F"/>
    <w:rsid w:val="7B393B97"/>
    <w:rsid w:val="7B4E2C90"/>
    <w:rsid w:val="7B821819"/>
    <w:rsid w:val="7BD11026"/>
    <w:rsid w:val="7CA37C99"/>
    <w:rsid w:val="7CF60710"/>
    <w:rsid w:val="7CF90201"/>
    <w:rsid w:val="7D7F5B71"/>
    <w:rsid w:val="7D9B3066"/>
    <w:rsid w:val="7DB83E4E"/>
    <w:rsid w:val="7FA2269D"/>
    <w:rsid w:val="7FA70367"/>
    <w:rsid w:val="FDFAC7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next w:val="3"/>
    <w:qFormat/>
    <w:uiPriority w:val="0"/>
    <w:pPr>
      <w:spacing w:before="100" w:beforeAutospacing="1" w:after="100"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basedOn w:val="8"/>
    <w:qFormat/>
    <w:uiPriority w:val="0"/>
    <w:rPr>
      <w:shd w:val="clear" w:color="auto" w:fill="FFFFFF"/>
    </w:rPr>
  </w:style>
  <w:style w:type="character" w:customStyle="1" w:styleId="11">
    <w:name w:val="bds_nopic"/>
    <w:basedOn w:val="8"/>
    <w:qFormat/>
    <w:uiPriority w:val="0"/>
  </w:style>
  <w:style w:type="character" w:customStyle="1" w:styleId="12">
    <w:name w:val="bds_more"/>
    <w:basedOn w:val="8"/>
    <w:qFormat/>
    <w:uiPriority w:val="0"/>
    <w:rPr>
      <w:rFonts w:hint="eastAsia" w:ascii="宋体" w:hAnsi="宋体" w:eastAsia="宋体" w:cs="宋体"/>
    </w:rPr>
  </w:style>
  <w:style w:type="character" w:customStyle="1" w:styleId="13">
    <w:name w:val="bds_more1"/>
    <w:basedOn w:val="8"/>
    <w:qFormat/>
    <w:uiPriority w:val="0"/>
  </w:style>
  <w:style w:type="character" w:customStyle="1" w:styleId="14">
    <w:name w:val="bds_more2"/>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6D404F-FF60-44CC-846A-A99B6D1DC248}">
  <ds:schemaRefs/>
</ds:datastoreItem>
</file>

<file path=docProps/app.xml><?xml version="1.0" encoding="utf-8"?>
<Properties xmlns="http://schemas.openxmlformats.org/officeDocument/2006/extended-properties" xmlns:vt="http://schemas.openxmlformats.org/officeDocument/2006/docPropsVTypes">
  <Template>Normal</Template>
  <Pages>8</Pages>
  <Words>2892</Words>
  <Characters>3045</Characters>
  <Lines>1</Lines>
  <Paragraphs>5</Paragraphs>
  <TotalTime>2</TotalTime>
  <ScaleCrop>false</ScaleCrop>
  <LinksUpToDate>false</LinksUpToDate>
  <CharactersWithSpaces>3051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sldz13</dc:creator>
  <cp:lastModifiedBy>靖靖</cp:lastModifiedBy>
  <cp:lastPrinted>2022-07-05T02:25:00Z</cp:lastPrinted>
  <dcterms:modified xsi:type="dcterms:W3CDTF">2022-07-06T09:19:24Z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4398CB1DE1A043F6B7711323C592D448</vt:lpwstr>
  </property>
</Properties>
</file>