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76" w:lineRule="auto"/>
        <w:jc w:val="both"/>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附件1</w:t>
      </w:r>
    </w:p>
    <w:p>
      <w:pPr>
        <w:snapToGrid w:val="0"/>
        <w:spacing w:line="276" w:lineRule="auto"/>
        <w:jc w:val="center"/>
        <w:rPr>
          <w:rFonts w:hint="eastAsia" w:ascii="方正小标宋简体" w:hAnsi="方正小标宋简体" w:eastAsia="方正小标宋简体" w:cs="方正小标宋简体"/>
          <w:b w:val="0"/>
          <w:bCs w:val="0"/>
          <w:color w:val="000000" w:themeColor="text1"/>
          <w:sz w:val="44"/>
          <w:szCs w:val="44"/>
          <w:highlight w:val="none"/>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highlight w:val="none"/>
          <w:lang w:val="en-US" w:eastAsia="zh-CN"/>
          <w14:textFill>
            <w14:solidFill>
              <w14:schemeClr w14:val="tx1"/>
            </w14:solidFill>
          </w14:textFill>
        </w:rPr>
        <w:t>北京市大兴区天宫院</w:t>
      </w:r>
      <w:bookmarkStart w:id="3" w:name="_GoBack"/>
      <w:bookmarkEnd w:id="3"/>
      <w:r>
        <w:rPr>
          <w:rFonts w:hint="eastAsia" w:ascii="方正小标宋简体" w:hAnsi="方正小标宋简体" w:eastAsia="方正小标宋简体" w:cs="方正小标宋简体"/>
          <w:b w:val="0"/>
          <w:bCs w:val="0"/>
          <w:color w:val="000000" w:themeColor="text1"/>
          <w:sz w:val="44"/>
          <w:szCs w:val="44"/>
          <w:highlight w:val="none"/>
          <w:lang w:val="en-US" w:eastAsia="zh-CN"/>
          <w14:textFill>
            <w14:solidFill>
              <w14:schemeClr w14:val="tx1"/>
            </w14:solidFill>
          </w14:textFill>
        </w:rPr>
        <w:t>街道办事处</w:t>
      </w:r>
    </w:p>
    <w:p>
      <w:pPr>
        <w:snapToGrid w:val="0"/>
        <w:spacing w:line="276" w:lineRule="auto"/>
        <w:jc w:val="cente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highlight w:val="none"/>
          <w14:textFill>
            <w14:solidFill>
              <w14:schemeClr w14:val="tx1"/>
            </w14:solidFill>
          </w14:textFill>
        </w:rPr>
        <w:t>公开招聘工作人员线上笔试</w:t>
      </w:r>
      <w: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t>考生操作指南</w:t>
      </w:r>
    </w:p>
    <w:p>
      <w:pPr>
        <w:snapToGrid w:val="0"/>
        <w:spacing w:line="276" w:lineRule="auto"/>
        <w:jc w:val="center"/>
        <w:rPr>
          <w:rFonts w:ascii="微软雅黑" w:hAnsi="微软雅黑" w:eastAsia="微软雅黑"/>
          <w:b/>
          <w:bCs/>
          <w:color w:val="000000" w:themeColor="text1"/>
          <w:sz w:val="40"/>
          <w:szCs w:val="40"/>
          <w14:textFill>
            <w14:solidFill>
              <w14:schemeClr w14:val="tx1"/>
            </w14:solidFill>
          </w14:textFill>
        </w:rPr>
      </w:pP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本次考试为</w:t>
      </w:r>
      <w:r>
        <w:rPr>
          <w:rFonts w:ascii="微软雅黑" w:hAnsi="微软雅黑" w:eastAsia="微软雅黑" w:cs="等线"/>
          <w:color w:val="000000" w:themeColor="text1"/>
          <w:sz w:val="21"/>
          <w:szCs w:val="21"/>
          <w14:textFill>
            <w14:solidFill>
              <w14:schemeClr w14:val="tx1"/>
            </w14:solidFill>
          </w14:textFill>
        </w:rPr>
        <w:t>在线考试</w:t>
      </w:r>
      <w:r>
        <w:rPr>
          <w:rFonts w:hint="eastAsia" w:ascii="微软雅黑" w:hAnsi="微软雅黑" w:eastAsia="微软雅黑" w:cs="等线"/>
          <w:color w:val="000000" w:themeColor="text1"/>
          <w:sz w:val="21"/>
          <w:szCs w:val="21"/>
          <w14:textFill>
            <w14:solidFill>
              <w14:schemeClr w14:val="tx1"/>
            </w14:solidFill>
          </w14:textFill>
        </w:rPr>
        <w:t>形式，考生需自行准备符合要求的考试设备、监控设备和考试场所。</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请考生知悉：根据考试主办方的管理要求，考试全程需同时开启两路在线视频监控，以满足远程在线监考的必需。</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以下就</w:t>
      </w:r>
      <w:r>
        <w:rPr>
          <w:rFonts w:ascii="微软雅黑" w:hAnsi="微软雅黑" w:eastAsia="微软雅黑" w:cs="等线"/>
          <w:color w:val="000000" w:themeColor="text1"/>
          <w:sz w:val="21"/>
          <w:szCs w:val="21"/>
          <w14:textFill>
            <w14:solidFill>
              <w14:schemeClr w14:val="tx1"/>
            </w14:solidFill>
          </w14:textFill>
        </w:rPr>
        <w:t>如何下载安装</w:t>
      </w:r>
      <w:r>
        <w:rPr>
          <w:rFonts w:hint="eastAsia" w:ascii="微软雅黑" w:hAnsi="微软雅黑" w:eastAsia="微软雅黑" w:cs="等线"/>
          <w:color w:val="000000" w:themeColor="text1"/>
          <w:sz w:val="21"/>
          <w:szCs w:val="21"/>
          <w14:textFill>
            <w14:solidFill>
              <w14:schemeClr w14:val="tx1"/>
            </w14:solidFill>
          </w14:textFill>
        </w:rPr>
        <w:t>易考客户端</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在线考试操作流程、以及如何搭建第二视角鹰眼监控</w:t>
      </w:r>
      <w:r>
        <w:rPr>
          <w:rFonts w:ascii="微软雅黑" w:hAnsi="微软雅黑" w:eastAsia="微软雅黑" w:cs="等线"/>
          <w:color w:val="000000" w:themeColor="text1"/>
          <w:sz w:val="21"/>
          <w:szCs w:val="21"/>
          <w14:textFill>
            <w14:solidFill>
              <w14:schemeClr w14:val="tx1"/>
            </w14:solidFill>
          </w14:textFill>
        </w:rPr>
        <w:t>等具体</w:t>
      </w:r>
      <w:r>
        <w:rPr>
          <w:rFonts w:hint="eastAsia" w:ascii="微软雅黑" w:hAnsi="微软雅黑" w:eastAsia="微软雅黑" w:cs="等线"/>
          <w:color w:val="000000" w:themeColor="text1"/>
          <w:sz w:val="21"/>
          <w:szCs w:val="21"/>
          <w14:textFill>
            <w14:solidFill>
              <w14:schemeClr w14:val="tx1"/>
            </w14:solidFill>
          </w14:textFill>
        </w:rPr>
        <w:t>操作进行说明。</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0" w:name="__第二视角鹰眼监控要求"/>
      <w:bookmarkEnd w:id="0"/>
      <w:bookmarkStart w:id="1" w:name="___第二视角鹰眼监控要求"/>
      <w:bookmarkEnd w:id="1"/>
      <w:r>
        <w:rPr>
          <w:rFonts w:ascii="微软雅黑" w:hAnsi="微软雅黑" w:eastAsia="微软雅黑"/>
          <w:color w:val="000000" w:themeColor="text1"/>
          <w:sz w:val="21"/>
          <w:szCs w:val="21"/>
          <w14:textFill>
            <w14:solidFill>
              <w14:schemeClr w14:val="tx1"/>
            </w14:solidFill>
          </w14:textFill>
        </w:rPr>
        <w:t>考试环境、电子设备软硬件要求</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考生应自行准备符合以下要求的考试设备和考试环境：</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w:t>
      </w:r>
    </w:p>
    <w:p>
      <w:pPr>
        <w:pStyle w:val="19"/>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考生应选择安静、光线充足、独立的空间独自参加考试，不建议在公共场所（如</w:t>
      </w:r>
      <w:r>
        <w:rPr>
          <w:rFonts w:hint="eastAsia" w:ascii="微软雅黑" w:hAnsi="微软雅黑" w:eastAsia="微软雅黑" w:cs="等线"/>
          <w:color w:val="000000" w:themeColor="text1"/>
          <w:sz w:val="21"/>
          <w:szCs w:val="21"/>
          <w14:textFill>
            <w14:solidFill>
              <w14:schemeClr w14:val="tx1"/>
            </w14:solidFill>
          </w14:textFill>
        </w:rPr>
        <w:t>公共教室</w:t>
      </w:r>
      <w:r>
        <w:rPr>
          <w:rFonts w:ascii="微软雅黑" w:hAnsi="微软雅黑" w:eastAsia="微软雅黑" w:cs="等线"/>
          <w:color w:val="000000" w:themeColor="text1"/>
          <w:sz w:val="21"/>
          <w:szCs w:val="21"/>
          <w14:textFill>
            <w14:solidFill>
              <w14:schemeClr w14:val="tx1"/>
            </w14:solidFill>
          </w14:textFill>
        </w:rPr>
        <w:t>、图书馆、咖啡馆、办公室等）进行考试</w:t>
      </w:r>
      <w:r>
        <w:rPr>
          <w:rFonts w:hint="eastAsia" w:ascii="微软雅黑" w:hAnsi="微软雅黑" w:eastAsia="微软雅黑" w:cs="等线"/>
          <w:color w:val="000000" w:themeColor="text1"/>
          <w:sz w:val="21"/>
          <w:szCs w:val="21"/>
          <w14:textFill>
            <w14:solidFill>
              <w14:schemeClr w14:val="tx1"/>
            </w14:solidFill>
          </w14:textFill>
        </w:rPr>
        <w:t>。</w:t>
      </w:r>
    </w:p>
    <w:p>
      <w:pPr>
        <w:pStyle w:val="19"/>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考试全过程严格禁止无关人员出入考试场所。</w:t>
      </w:r>
    </w:p>
    <w:p>
      <w:pPr>
        <w:pStyle w:val="19"/>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p>
    <w:p>
      <w:pPr>
        <w:pStyle w:val="19"/>
        <w:numPr>
          <w:ilvl w:val="0"/>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用于在线考试的</w:t>
      </w:r>
      <w:r>
        <w:rPr>
          <w:rFonts w:ascii="微软雅黑" w:hAnsi="微软雅黑" w:eastAsia="微软雅黑"/>
          <w:color w:val="000000" w:themeColor="text1"/>
          <w:sz w:val="21"/>
          <w:szCs w:val="21"/>
          <w14:textFill>
            <w14:solidFill>
              <w14:schemeClr w14:val="tx1"/>
            </w14:solidFill>
          </w14:textFill>
        </w:rPr>
        <w:t>电脑</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安装易考客户端需要带</w:t>
      </w:r>
      <w:r>
        <w:rPr>
          <w:rFonts w:ascii="微软雅黑" w:hAnsi="微软雅黑" w:eastAsia="微软雅黑" w:cs="等线"/>
          <w:color w:val="000000" w:themeColor="text1"/>
          <w:sz w:val="21"/>
          <w:szCs w:val="21"/>
          <w14:textFill>
            <w14:solidFill>
              <w14:schemeClr w14:val="tx1"/>
            </w14:solidFill>
          </w14:textFill>
        </w:rPr>
        <w:t>正常上网功能</w:t>
      </w:r>
      <w:r>
        <w:rPr>
          <w:rFonts w:hint="eastAsia" w:ascii="微软雅黑" w:hAnsi="微软雅黑" w:eastAsia="微软雅黑" w:cs="等线"/>
          <w:color w:val="000000" w:themeColor="text1"/>
          <w:sz w:val="21"/>
          <w:szCs w:val="21"/>
          <w14:textFill>
            <w14:solidFill>
              <w14:schemeClr w14:val="tx1"/>
            </w14:solidFill>
          </w14:textFill>
        </w:rPr>
        <w:t>的电脑，电脑操作系统要求为</w:t>
      </w:r>
      <w:r>
        <w:rPr>
          <w:rFonts w:ascii="微软雅黑" w:hAnsi="微软雅黑" w:eastAsia="微软雅黑" w:cs="等线"/>
          <w:color w:val="000000" w:themeColor="text1"/>
          <w:sz w:val="21"/>
          <w:szCs w:val="21"/>
          <w14:textFill>
            <w14:solidFill>
              <w14:schemeClr w14:val="tx1"/>
            </w14:solidFill>
          </w14:textFill>
        </w:rPr>
        <w:t>Win7、Win10或Mac OS 10.14及以上</w:t>
      </w:r>
      <w:r>
        <w:rPr>
          <w:rFonts w:hint="eastAsia" w:ascii="微软雅黑" w:hAnsi="微软雅黑" w:eastAsia="微软雅黑" w:cs="等线"/>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考试用电脑具备</w:t>
      </w:r>
      <w:r>
        <w:rPr>
          <w:rFonts w:hint="eastAsia" w:ascii="微软雅黑" w:hAnsi="微软雅黑" w:eastAsia="微软雅黑"/>
          <w:color w:val="000000" w:themeColor="text1"/>
          <w:sz w:val="21"/>
          <w:szCs w:val="21"/>
          <w14:textFill>
            <w14:solidFill>
              <w14:schemeClr w14:val="tx1"/>
            </w14:solidFill>
          </w14:textFill>
        </w:rPr>
        <w:t>可正常工作的摄像设备（内置或外置摄像头均可）；如考试要求同时启用音频监控，考试设备还需具备可正常工作的音频输入设备；</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考试期间将全程使用摄像头，需确保电脑摄像头开启，无遮挡；</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如使用笔记本电脑请保持电量充足，建议全程使用</w:t>
      </w:r>
      <w:r>
        <w:rPr>
          <w:rFonts w:ascii="微软雅黑" w:hAnsi="微软雅黑" w:eastAsia="微软雅黑"/>
          <w:color w:val="000000" w:themeColor="text1"/>
          <w:sz w:val="21"/>
          <w:szCs w:val="21"/>
          <w14:textFill>
            <w14:solidFill>
              <w14:schemeClr w14:val="tx1"/>
            </w14:solidFill>
          </w14:textFill>
        </w:rPr>
        <w:t>外接电源</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进入考试系统前应关闭电脑上与考试无关网页和软件，包括安全卫士、电脑管家及各类通讯软件，以免由于被动弹窗导致被系统判定为作弊；</w:t>
      </w:r>
    </w:p>
    <w:p>
      <w:pPr>
        <w:pStyle w:val="19"/>
        <w:widowControl w:val="0"/>
        <w:snapToGrid w:val="0"/>
        <w:spacing w:line="360" w:lineRule="auto"/>
        <w:ind w:left="840" w:firstLine="0" w:firstLineChars="0"/>
        <w:jc w:val="both"/>
        <w:rPr>
          <w:rFonts w:ascii="微软雅黑" w:hAnsi="微软雅黑" w:eastAsia="微软雅黑"/>
          <w:color w:val="000000" w:themeColor="text1"/>
          <w:sz w:val="21"/>
          <w:szCs w:val="21"/>
          <w14:textFill>
            <w14:solidFill>
              <w14:schemeClr w14:val="tx1"/>
            </w14:solidFill>
          </w14:textFill>
        </w:rPr>
      </w:pP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用作鹰眼第二视角监控的设备</w:t>
      </w:r>
    </w:p>
    <w:p>
      <w:pPr>
        <w:pStyle w:val="19"/>
        <w:numPr>
          <w:ilvl w:val="1"/>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带正常上网功能的智能</w:t>
      </w: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或平板设备，必须带有可正常工作的摄像头</w:t>
      </w:r>
      <w:r>
        <w:rPr>
          <w:rFonts w:hint="eastAsia" w:ascii="微软雅黑" w:hAnsi="微软雅黑" w:eastAsia="微软雅黑"/>
          <w:color w:val="000000" w:themeColor="text1"/>
          <w:sz w:val="21"/>
          <w:szCs w:val="21"/>
          <w14:textFill>
            <w14:solidFill>
              <w14:schemeClr w14:val="tx1"/>
            </w14:solidFill>
          </w14:textFill>
        </w:rPr>
        <w:t>。</w:t>
      </w:r>
    </w:p>
    <w:p>
      <w:pPr>
        <w:pStyle w:val="19"/>
        <w:numPr>
          <w:ilvl w:val="1"/>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监控设备推荐使用的</w:t>
      </w:r>
      <w:r>
        <w:rPr>
          <w:rFonts w:hint="eastAsia" w:ascii="微软雅黑" w:hAnsi="微软雅黑" w:eastAsia="微软雅黑" w:cs="等线"/>
          <w:color w:val="000000" w:themeColor="text1"/>
          <w:sz w:val="21"/>
          <w:szCs w:val="21"/>
          <w14:textFill>
            <w14:solidFill>
              <w14:schemeClr w14:val="tx1"/>
            </w14:solidFill>
          </w14:textFill>
        </w:rPr>
        <w:t>浏览器要求如下：</w:t>
      </w:r>
    </w:p>
    <w:tbl>
      <w:tblPr>
        <w:tblStyle w:val="17"/>
        <w:tblW w:w="7809" w:type="dxa"/>
        <w:jc w:val="center"/>
        <w:tblInd w:w="0" w:type="dxa"/>
        <w:tblLayout w:type="fixed"/>
        <w:tblCellMar>
          <w:top w:w="0" w:type="dxa"/>
          <w:left w:w="108" w:type="dxa"/>
          <w:bottom w:w="0" w:type="dxa"/>
          <w:right w:w="108" w:type="dxa"/>
        </w:tblCellMar>
      </w:tblPr>
      <w:tblGrid>
        <w:gridCol w:w="1842"/>
        <w:gridCol w:w="3191"/>
        <w:gridCol w:w="2776"/>
      </w:tblGrid>
      <w:tr>
        <w:tblPrEx>
          <w:tblLayout w:type="fixed"/>
          <w:tblCellMar>
            <w:top w:w="0" w:type="dxa"/>
            <w:left w:w="108" w:type="dxa"/>
            <w:bottom w:w="0" w:type="dxa"/>
            <w:right w:w="108" w:type="dxa"/>
          </w:tblCellMar>
        </w:tblPrEx>
        <w:trPr>
          <w:trHeight w:val="574" w:hRule="atLeast"/>
          <w:jc w:val="center"/>
        </w:trPr>
        <w:tc>
          <w:tcPr>
            <w:tcW w:w="1842" w:type="dxa"/>
            <w:tcBorders>
              <w:top w:val="single" w:color="auto" w:sz="8" w:space="0"/>
              <w:left w:val="single" w:color="auto" w:sz="8" w:space="0"/>
              <w:bottom w:val="single" w:color="auto" w:sz="4" w:space="0"/>
              <w:right w:val="single" w:color="auto" w:sz="4" w:space="0"/>
            </w:tcBorders>
            <w:shd w:val="clear" w:color="000000" w:fill="DDEBF7"/>
            <w:vAlign w:val="center"/>
          </w:tcPr>
          <w:p>
            <w:pPr>
              <w:jc w:val="center"/>
              <w:rPr>
                <w:rFonts w:ascii="微软雅黑" w:hAnsi="微软雅黑" w:eastAsia="微软雅黑"/>
                <w:b/>
                <w:bCs/>
                <w:color w:val="000000"/>
                <w:sz w:val="21"/>
                <w:szCs w:val="21"/>
              </w:rPr>
            </w:pPr>
            <w:r>
              <w:rPr>
                <w:rFonts w:hint="eastAsia" w:ascii="微软雅黑" w:hAnsi="微软雅黑" w:eastAsia="微软雅黑"/>
                <w:b/>
                <w:bCs/>
                <w:color w:val="000000"/>
                <w:sz w:val="21"/>
                <w:szCs w:val="21"/>
              </w:rPr>
              <w:t>设备</w:t>
            </w:r>
          </w:p>
        </w:tc>
        <w:tc>
          <w:tcPr>
            <w:tcW w:w="5967" w:type="dxa"/>
            <w:gridSpan w:val="2"/>
            <w:tcBorders>
              <w:top w:val="single" w:color="auto" w:sz="8" w:space="0"/>
              <w:left w:val="nil"/>
              <w:bottom w:val="single" w:color="auto" w:sz="4" w:space="0"/>
              <w:right w:val="single" w:color="000000" w:sz="8" w:space="0"/>
            </w:tcBorders>
            <w:shd w:val="clear" w:color="000000" w:fill="DDEBF7"/>
            <w:vAlign w:val="center"/>
          </w:tcPr>
          <w:p>
            <w:pPr>
              <w:jc w:val="center"/>
              <w:rPr>
                <w:rFonts w:ascii="微软雅黑" w:hAnsi="微软雅黑" w:eastAsia="微软雅黑"/>
                <w:b/>
                <w:bCs/>
                <w:color w:val="000000"/>
                <w:sz w:val="21"/>
                <w:szCs w:val="21"/>
              </w:rPr>
            </w:pPr>
            <w:r>
              <w:rPr>
                <w:rFonts w:hint="eastAsia" w:ascii="微软雅黑" w:hAnsi="微软雅黑" w:eastAsia="微软雅黑"/>
                <w:b/>
                <w:bCs/>
                <w:color w:val="000000"/>
                <w:sz w:val="21"/>
                <w:szCs w:val="21"/>
              </w:rPr>
              <w:t>智能手机</w:t>
            </w:r>
            <w:r>
              <w:rPr>
                <w:rFonts w:ascii="微软雅黑" w:hAnsi="微软雅黑" w:eastAsia="微软雅黑"/>
                <w:b/>
                <w:bCs/>
                <w:color w:val="000000"/>
                <w:sz w:val="21"/>
                <w:szCs w:val="21"/>
              </w:rPr>
              <w:t>/平板设备</w:t>
            </w:r>
          </w:p>
        </w:tc>
      </w:tr>
      <w:tr>
        <w:tblPrEx>
          <w:tblLayout w:type="fixed"/>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操作系统</w:t>
            </w:r>
          </w:p>
        </w:tc>
        <w:tc>
          <w:tcPr>
            <w:tcW w:w="3191" w:type="dxa"/>
            <w:tcBorders>
              <w:top w:val="nil"/>
              <w:left w:val="nil"/>
              <w:bottom w:val="single" w:color="auto" w:sz="4"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IOS</w:t>
            </w:r>
          </w:p>
        </w:tc>
        <w:tc>
          <w:tcPr>
            <w:tcW w:w="2776" w:type="dxa"/>
            <w:tcBorders>
              <w:top w:val="nil"/>
              <w:left w:val="nil"/>
              <w:bottom w:val="single" w:color="auto" w:sz="4" w:space="0"/>
              <w:right w:val="single" w:color="auto" w:sz="8"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Android</w:t>
            </w:r>
          </w:p>
        </w:tc>
      </w:tr>
      <w:tr>
        <w:tblPrEx>
          <w:tblLayout w:type="fixed"/>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系统版本</w:t>
            </w:r>
          </w:p>
        </w:tc>
        <w:tc>
          <w:tcPr>
            <w:tcW w:w="3191" w:type="dxa"/>
            <w:tcBorders>
              <w:top w:val="nil"/>
              <w:left w:val="nil"/>
              <w:bottom w:val="single" w:color="auto" w:sz="4"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IOS 1</w:t>
            </w:r>
            <w:r>
              <w:rPr>
                <w:rFonts w:ascii="微软雅黑" w:hAnsi="微软雅黑" w:eastAsia="微软雅黑"/>
                <w:color w:val="000000"/>
                <w:sz w:val="21"/>
                <w:szCs w:val="21"/>
              </w:rPr>
              <w:t>3</w:t>
            </w:r>
            <w:r>
              <w:rPr>
                <w:rFonts w:hint="eastAsia" w:ascii="微软雅黑" w:hAnsi="微软雅黑" w:eastAsia="微软雅黑"/>
                <w:color w:val="000000"/>
                <w:sz w:val="21"/>
                <w:szCs w:val="21"/>
              </w:rPr>
              <w:t>+</w:t>
            </w:r>
          </w:p>
        </w:tc>
        <w:tc>
          <w:tcPr>
            <w:tcW w:w="2776" w:type="dxa"/>
            <w:tcBorders>
              <w:top w:val="nil"/>
              <w:left w:val="nil"/>
              <w:bottom w:val="single" w:color="auto" w:sz="4" w:space="0"/>
              <w:right w:val="single" w:color="auto" w:sz="8"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Android 10+</w:t>
            </w:r>
          </w:p>
        </w:tc>
      </w:tr>
      <w:tr>
        <w:tblPrEx>
          <w:tblLayout w:type="fixed"/>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浏览器</w:t>
            </w:r>
          </w:p>
        </w:tc>
        <w:tc>
          <w:tcPr>
            <w:tcW w:w="3191" w:type="dxa"/>
            <w:tcBorders>
              <w:top w:val="nil"/>
              <w:left w:val="nil"/>
              <w:bottom w:val="single" w:color="auto" w:sz="4" w:space="0"/>
              <w:right w:val="single" w:color="auto" w:sz="4" w:space="0"/>
            </w:tcBorders>
            <w:shd w:val="clear" w:color="auto" w:fill="auto"/>
            <w:vAlign w:val="center"/>
          </w:tcPr>
          <w:p>
            <w:pPr>
              <w:jc w:val="center"/>
              <w:rPr>
                <w:rFonts w:ascii="微软雅黑" w:hAnsi="微软雅黑" w:eastAsia="微软雅黑"/>
                <w:sz w:val="21"/>
                <w:szCs w:val="21"/>
              </w:rPr>
            </w:pPr>
            <w:r>
              <w:rPr>
                <w:rFonts w:hint="eastAsia" w:ascii="微软雅黑" w:hAnsi="微软雅黑" w:eastAsia="微软雅黑"/>
                <w:sz w:val="21"/>
                <w:szCs w:val="21"/>
              </w:rPr>
              <w:t>　推荐最新版Chrome浏览器</w:t>
            </w:r>
          </w:p>
        </w:tc>
        <w:tc>
          <w:tcPr>
            <w:tcW w:w="2776" w:type="dxa"/>
            <w:tcBorders>
              <w:top w:val="nil"/>
              <w:left w:val="nil"/>
              <w:bottom w:val="single" w:color="auto" w:sz="4" w:space="0"/>
              <w:right w:val="single" w:color="auto" w:sz="8" w:space="0"/>
            </w:tcBorders>
            <w:shd w:val="clear" w:color="auto" w:fill="auto"/>
            <w:vAlign w:val="center"/>
          </w:tcPr>
          <w:p>
            <w:pPr>
              <w:jc w:val="center"/>
              <w:rPr>
                <w:rFonts w:ascii="微软雅黑" w:hAnsi="微软雅黑" w:eastAsia="微软雅黑"/>
                <w:sz w:val="21"/>
                <w:szCs w:val="21"/>
              </w:rPr>
            </w:pPr>
            <w:r>
              <w:rPr>
                <w:rFonts w:hint="eastAsia" w:ascii="微软雅黑" w:hAnsi="微软雅黑" w:eastAsia="微软雅黑"/>
                <w:sz w:val="21"/>
                <w:szCs w:val="21"/>
              </w:rPr>
              <w:t>最新版Edge浏览器；或</w:t>
            </w:r>
          </w:p>
          <w:p>
            <w:pPr>
              <w:jc w:val="center"/>
              <w:rPr>
                <w:rFonts w:ascii="微软雅黑" w:hAnsi="微软雅黑" w:eastAsia="微软雅黑"/>
                <w:sz w:val="21"/>
                <w:szCs w:val="21"/>
              </w:rPr>
            </w:pPr>
            <w:r>
              <w:rPr>
                <w:rFonts w:hint="eastAsia" w:ascii="微软雅黑" w:hAnsi="微软雅黑" w:eastAsia="微软雅黑"/>
                <w:sz w:val="21"/>
                <w:szCs w:val="21"/>
              </w:rPr>
              <w:t>最新版Chrome浏览器</w:t>
            </w:r>
          </w:p>
        </w:tc>
      </w:tr>
      <w:tr>
        <w:tblPrEx>
          <w:tblLayout w:type="fixed"/>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8"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摄像头</w:t>
            </w:r>
          </w:p>
        </w:tc>
        <w:tc>
          <w:tcPr>
            <w:tcW w:w="3191" w:type="dxa"/>
            <w:tcBorders>
              <w:top w:val="nil"/>
              <w:left w:val="nil"/>
              <w:bottom w:val="single" w:color="auto" w:sz="8"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有</w:t>
            </w:r>
          </w:p>
        </w:tc>
        <w:tc>
          <w:tcPr>
            <w:tcW w:w="2776" w:type="dxa"/>
            <w:tcBorders>
              <w:top w:val="nil"/>
              <w:left w:val="nil"/>
              <w:bottom w:val="single" w:color="auto" w:sz="8" w:space="0"/>
              <w:right w:val="single" w:color="auto" w:sz="8"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有</w:t>
            </w:r>
          </w:p>
        </w:tc>
      </w:tr>
    </w:tbl>
    <w:p>
      <w:pPr>
        <w:shd w:val="clear" w:color="auto" w:fill="FCFCFC"/>
        <w:snapToGrid w:val="0"/>
        <w:spacing w:line="360" w:lineRule="auto"/>
        <w:ind w:firstLine="1156" w:firstLineChars="550"/>
        <w:rPr>
          <w:rFonts w:ascii="微软雅黑" w:hAnsi="微软雅黑" w:eastAsia="微软雅黑" w:cs="等线"/>
          <w:b/>
          <w:color w:val="000000" w:themeColor="text1"/>
          <w:sz w:val="21"/>
          <w:szCs w:val="21"/>
          <w:highlight w:val="none"/>
          <w14:textFill>
            <w14:solidFill>
              <w14:schemeClr w14:val="tx1"/>
            </w14:solidFill>
          </w14:textFill>
        </w:rPr>
      </w:pPr>
      <w:r>
        <w:rPr>
          <w:rFonts w:hint="eastAsia" w:ascii="微软雅黑" w:hAnsi="微软雅黑" w:eastAsia="微软雅黑" w:cs="等线"/>
          <w:b/>
          <w:color w:val="000000" w:themeColor="text1"/>
          <w:sz w:val="21"/>
          <w:szCs w:val="21"/>
          <w:highlight w:val="none"/>
          <w14:textFill>
            <w14:solidFill>
              <w14:schemeClr w14:val="tx1"/>
            </w14:solidFill>
          </w14:textFill>
        </w:rPr>
        <w:t>特别提醒：</w:t>
      </w:r>
    </w:p>
    <w:p>
      <w:pPr>
        <w:pStyle w:val="19"/>
        <w:numPr>
          <w:ilvl w:val="0"/>
          <w:numId w:val="4"/>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强烈建议考生使用推荐的浏览器登录监控；如考生自行选用其他浏览器导致监控效果不佳，由考生自行承担后果。</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w:t>
      </w:r>
      <w:r>
        <w:rPr>
          <w:rFonts w:ascii="微软雅黑" w:hAnsi="微软雅黑" w:eastAsia="微软雅黑" w:cs="等线"/>
          <w:color w:val="000000" w:themeColor="text1"/>
          <w:sz w:val="21"/>
          <w:szCs w:val="21"/>
          <w14:textFill>
            <w14:solidFill>
              <w14:schemeClr w14:val="tx1"/>
            </w14:solidFill>
          </w14:textFill>
        </w:rPr>
        <w:t>支架：</w:t>
      </w:r>
      <w:r>
        <w:rPr>
          <w:rFonts w:hint="eastAsia" w:ascii="微软雅黑" w:hAnsi="微软雅黑" w:eastAsia="微软雅黑" w:cs="等线"/>
          <w:color w:val="000000" w:themeColor="text1"/>
          <w:sz w:val="21"/>
          <w:szCs w:val="21"/>
          <w14:textFill>
            <w14:solidFill>
              <w14:schemeClr w14:val="tx1"/>
            </w14:solidFill>
          </w14:textFill>
        </w:rPr>
        <w:t>将智能手机或平板设备固定摆放，便于按监控视角要求调整到合适的位置和高度</w:t>
      </w:r>
      <w:r>
        <w:rPr>
          <w:rFonts w:ascii="微软雅黑" w:hAnsi="微软雅黑" w:eastAsia="微软雅黑" w:cs="等线"/>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确保监考用</w:t>
      </w:r>
      <w:r>
        <w:rPr>
          <w:rFonts w:ascii="微软雅黑" w:hAnsi="微软雅黑" w:eastAsia="微软雅黑" w:cs="等线"/>
          <w:color w:val="000000" w:themeColor="text1"/>
          <w:sz w:val="21"/>
          <w:szCs w:val="21"/>
          <w14:textFill>
            <w14:solidFill>
              <w14:schemeClr w14:val="tx1"/>
            </w14:solidFill>
          </w14:textFill>
        </w:rPr>
        <w:t>设备电量充足，建议全程</w:t>
      </w:r>
      <w:r>
        <w:rPr>
          <w:rFonts w:hint="eastAsia" w:ascii="微软雅黑" w:hAnsi="微软雅黑" w:eastAsia="微软雅黑" w:cs="等线"/>
          <w:color w:val="000000" w:themeColor="text1"/>
          <w:sz w:val="21"/>
          <w:szCs w:val="21"/>
          <w14:textFill>
            <w14:solidFill>
              <w14:schemeClr w14:val="tx1"/>
            </w14:solidFill>
          </w14:textFill>
        </w:rPr>
        <w:t>使用外接</w:t>
      </w:r>
      <w:r>
        <w:rPr>
          <w:rFonts w:ascii="微软雅黑" w:hAnsi="微软雅黑" w:eastAsia="微软雅黑" w:cs="等线"/>
          <w:color w:val="000000" w:themeColor="text1"/>
          <w:sz w:val="21"/>
          <w:szCs w:val="21"/>
          <w14:textFill>
            <w14:solidFill>
              <w14:schemeClr w14:val="tx1"/>
            </w14:solidFill>
          </w14:textFill>
        </w:rPr>
        <w:t>电源。</w:t>
      </w:r>
    </w:p>
    <w:p>
      <w:pPr>
        <w:pStyle w:val="19"/>
        <w:widowControl w:val="0"/>
        <w:numPr>
          <w:ilvl w:val="1"/>
          <w:numId w:val="2"/>
        </w:numPr>
        <w:snapToGrid w:val="0"/>
        <w:spacing w:line="360" w:lineRule="auto"/>
        <w:ind w:firstLineChars="0"/>
        <w:jc w:val="both"/>
        <w:rPr>
          <w:rFonts w:ascii="微软雅黑" w:hAnsi="微软雅黑" w:eastAsia="微软雅黑"/>
          <w:color w:val="FF0000"/>
          <w:sz w:val="21"/>
          <w:szCs w:val="21"/>
        </w:rPr>
      </w:pPr>
      <w:r>
        <w:rPr>
          <w:rFonts w:hint="eastAsia" w:ascii="微软雅黑" w:hAnsi="微软雅黑" w:eastAsia="微软雅黑" w:cs="等线"/>
          <w:color w:val="FF0000"/>
          <w:sz w:val="21"/>
          <w:szCs w:val="21"/>
        </w:rPr>
        <w:t>开启鹰眼监控</w:t>
      </w:r>
      <w:r>
        <w:rPr>
          <w:rFonts w:ascii="微软雅黑" w:hAnsi="微软雅黑" w:eastAsia="微软雅黑" w:cs="等线"/>
          <w:color w:val="FF0000"/>
          <w:sz w:val="21"/>
          <w:szCs w:val="21"/>
        </w:rPr>
        <w:t>前应关掉</w:t>
      </w:r>
      <w:r>
        <w:rPr>
          <w:rFonts w:hint="eastAsia" w:ascii="微软雅黑" w:hAnsi="微软雅黑" w:eastAsia="微软雅黑" w:cs="等线"/>
          <w:color w:val="FF0000"/>
          <w:sz w:val="21"/>
          <w:szCs w:val="21"/>
        </w:rPr>
        <w:t>与考试</w:t>
      </w:r>
      <w:r>
        <w:rPr>
          <w:rFonts w:ascii="微软雅黑" w:hAnsi="微软雅黑" w:eastAsia="微软雅黑" w:cs="等线"/>
          <w:color w:val="FF0000"/>
          <w:sz w:val="21"/>
          <w:szCs w:val="21"/>
        </w:rPr>
        <w:t>无关应用</w:t>
      </w:r>
      <w:r>
        <w:rPr>
          <w:rFonts w:hint="eastAsia" w:ascii="微软雅黑" w:hAnsi="微软雅黑" w:eastAsia="微软雅黑" w:cs="等线"/>
          <w:color w:val="FF0000"/>
          <w:sz w:val="21"/>
          <w:szCs w:val="21"/>
        </w:rPr>
        <w:t>的</w:t>
      </w:r>
      <w:r>
        <w:rPr>
          <w:rFonts w:ascii="微软雅黑" w:hAnsi="微软雅黑" w:eastAsia="微软雅黑" w:cs="等线"/>
          <w:color w:val="FF0000"/>
          <w:sz w:val="21"/>
          <w:szCs w:val="21"/>
        </w:rPr>
        <w:t>提醒功能，避免来电、微信、或其他应用打断</w:t>
      </w:r>
      <w:r>
        <w:rPr>
          <w:rFonts w:hint="eastAsia" w:ascii="微软雅黑" w:hAnsi="微软雅黑" w:eastAsia="微软雅黑" w:cs="等线"/>
          <w:color w:val="FF0000"/>
          <w:sz w:val="21"/>
          <w:szCs w:val="21"/>
        </w:rPr>
        <w:t>监控</w:t>
      </w:r>
      <w:r>
        <w:rPr>
          <w:rFonts w:ascii="微软雅黑" w:hAnsi="微软雅黑" w:eastAsia="微软雅黑" w:cs="等线"/>
          <w:color w:val="FF0000"/>
          <w:sz w:val="21"/>
          <w:szCs w:val="21"/>
        </w:rPr>
        <w:t>过</w:t>
      </w:r>
      <w:r>
        <w:rPr>
          <w:rFonts w:ascii="微软雅黑" w:hAnsi="微软雅黑" w:eastAsia="微软雅黑"/>
          <w:color w:val="FF0000"/>
          <w:sz w:val="21"/>
          <w:szCs w:val="21"/>
        </w:rPr>
        <w:t>程。</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网络条件要求</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考试场所应有稳定的网络条件，支持考试设备和监控设备同时联网。</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网络带宽不低于20Mbps，建议使用带宽50Mbps或以上的独立光纤网络；</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每位考生网络上传速度不低于2</w:t>
      </w:r>
      <w:r>
        <w:rPr>
          <w:rFonts w:ascii="微软雅黑" w:hAnsi="微软雅黑" w:eastAsia="微软雅黑" w:cs="等线"/>
          <w:color w:val="000000" w:themeColor="text1"/>
          <w:sz w:val="21"/>
          <w:szCs w:val="21"/>
          <w14:textFill>
            <w14:solidFill>
              <w14:schemeClr w14:val="tx1"/>
            </w14:solidFill>
          </w14:textFill>
        </w:rPr>
        <w:t>MB</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s</w:t>
      </w:r>
      <w:r>
        <w:rPr>
          <w:rFonts w:hint="eastAsia" w:ascii="微软雅黑" w:hAnsi="微软雅黑" w:eastAsia="微软雅黑" w:cs="等线"/>
          <w:color w:val="000000" w:themeColor="text1"/>
          <w:sz w:val="21"/>
          <w:szCs w:val="21"/>
          <w14:textFill>
            <w14:solidFill>
              <w14:schemeClr w14:val="tx1"/>
            </w14:solidFill>
          </w14:textFill>
        </w:rPr>
        <w:t>；</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建议考生准备4G等手机移动网络作为备用网络，并事先做好调试，以便出现网络故障时能迅速切换备用网络继续考试；</w:t>
      </w:r>
    </w:p>
    <w:p>
      <w:pPr>
        <w:shd w:val="clear" w:color="auto" w:fill="FCFCFC"/>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b/>
          <w:color w:val="000000" w:themeColor="text1"/>
          <w:sz w:val="21"/>
          <w:szCs w:val="21"/>
          <w14:textFill>
            <w14:solidFill>
              <w14:schemeClr w14:val="tx1"/>
            </w14:solidFill>
          </w14:textFill>
        </w:rPr>
        <w:t>特别提醒：</w:t>
      </w:r>
      <w:r>
        <w:rPr>
          <w:rFonts w:ascii="微软雅黑" w:hAnsi="微软雅黑" w:eastAsia="微软雅黑" w:cs="等线"/>
          <w:color w:val="000000" w:themeColor="text1"/>
          <w:sz w:val="21"/>
          <w:szCs w:val="21"/>
          <w14:textFill>
            <w14:solidFill>
              <w14:schemeClr w14:val="tx1"/>
            </w14:solidFill>
          </w14:textFill>
        </w:rPr>
        <w:t>考试期间</w:t>
      </w:r>
      <w:r>
        <w:rPr>
          <w:rFonts w:hint="eastAsia" w:ascii="微软雅黑" w:hAnsi="微软雅黑" w:eastAsia="微软雅黑" w:cs="等线"/>
          <w:color w:val="000000" w:themeColor="text1"/>
          <w:sz w:val="21"/>
          <w:szCs w:val="21"/>
          <w14:textFill>
            <w14:solidFill>
              <w14:schemeClr w14:val="tx1"/>
            </w14:solidFill>
          </w14:textFill>
        </w:rPr>
        <w:t>如发生考</w:t>
      </w:r>
      <w:r>
        <w:rPr>
          <w:rFonts w:ascii="微软雅黑" w:hAnsi="微软雅黑" w:eastAsia="微软雅黑" w:cs="等线"/>
          <w:color w:val="000000" w:themeColor="text1"/>
          <w:sz w:val="21"/>
          <w:szCs w:val="21"/>
          <w14:textFill>
            <w14:solidFill>
              <w14:schemeClr w14:val="tx1"/>
            </w14:solidFill>
          </w14:textFill>
        </w:rPr>
        <w:t>网络故障</w:t>
      </w:r>
      <w:r>
        <w:rPr>
          <w:rFonts w:hint="eastAsia" w:ascii="微软雅黑" w:hAnsi="微软雅黑" w:eastAsia="微软雅黑" w:cs="等线"/>
          <w:color w:val="000000" w:themeColor="text1"/>
          <w:sz w:val="21"/>
          <w:szCs w:val="21"/>
          <w14:textFill>
            <w14:solidFill>
              <w14:schemeClr w14:val="tx1"/>
            </w14:solidFill>
          </w14:textFill>
        </w:rPr>
        <w:t>，考试系统会即时提醒考生，请考生在看到异常提示后迅速修复网络故障。故障解决后，考生可重新进入考试继续作答，网络故障发生之前的作答结果会保存；但是，由于考试设备或网络故障导致考试时间的损失、或</w:t>
      </w:r>
      <w:r>
        <w:rPr>
          <w:rFonts w:ascii="微软雅黑" w:hAnsi="微软雅黑" w:eastAsia="微软雅黑" w:cs="等线"/>
          <w:color w:val="000000" w:themeColor="text1"/>
          <w:sz w:val="21"/>
          <w:szCs w:val="21"/>
          <w14:textFill>
            <w14:solidFill>
              <w14:schemeClr w14:val="tx1"/>
            </w14:solidFill>
          </w14:textFill>
        </w:rPr>
        <w:t>无法完成考试</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将不会获得补时或补考的机会。</w:t>
      </w:r>
    </w:p>
    <w:p>
      <w:pPr>
        <w:shd w:val="clear" w:color="auto" w:fill="FCFCFC"/>
        <w:snapToGrid w:val="0"/>
        <w:spacing w:line="360" w:lineRule="auto"/>
        <w:rPr>
          <w:rFonts w:ascii="微软雅黑" w:hAnsi="微软雅黑" w:eastAsia="微软雅黑" w:cs="等线"/>
          <w:color w:val="000000" w:themeColor="text1"/>
          <w:sz w:val="21"/>
          <w:szCs w:val="21"/>
          <w14:textFill>
            <w14:solidFill>
              <w14:schemeClr w14:val="tx1"/>
            </w14:solidFill>
          </w14:textFill>
        </w:rPr>
      </w:pP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客户端下载、安装和调试</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易考客户端安装</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使用在线考试设备，在浏览器中打开考试链接，会直接进入客户端的下载页面。</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请考生根据自己考试设备的操作系统类型下载对应的客户端安装包（Windows版或Mac版），下载界面如下图1所示。</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152775" cy="2032000"/>
            <wp:effectExtent l="0" t="0" r="0" b="6350"/>
            <wp:docPr id="8" name="图片 8" descr="C:\Users\ZHOUYU~1\AppData\Local\Temp\1591340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HOUYU~1\AppData\Local\Temp\1591340032(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151748" cy="2031619"/>
                    </a:xfrm>
                    <a:prstGeom prst="rect">
                      <a:avLst/>
                    </a:prstGeom>
                    <a:noFill/>
                    <a:ln>
                      <a:noFill/>
                    </a:ln>
                  </pic:spPr>
                </pic:pic>
              </a:graphicData>
            </a:graphic>
          </wp:inline>
        </w:drawing>
      </w:r>
    </w:p>
    <w:p>
      <w:pPr>
        <w:pStyle w:val="19"/>
        <w:snapToGrid w:val="0"/>
        <w:spacing w:line="360" w:lineRule="auto"/>
        <w:ind w:left="360" w:firstLine="0" w:firstLineChars="0"/>
        <w:jc w:val="center"/>
        <w:rPr>
          <w:rFonts w:ascii="微软雅黑" w:hAnsi="微软雅黑" w:eastAsia="微软雅黑" w:cs="Arial"/>
          <w:b/>
          <w:bCs/>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易考客户端适用于</w:t>
      </w:r>
      <w:r>
        <w:rPr>
          <w:rFonts w:hint="eastAsia" w:ascii="微软雅黑" w:hAnsi="微软雅黑" w:eastAsia="微软雅黑" w:cs="等线"/>
          <w:b/>
          <w:bCs/>
          <w:color w:val="000000" w:themeColor="text1"/>
          <w:sz w:val="21"/>
          <w:szCs w:val="21"/>
          <w14:textFill>
            <w14:solidFill>
              <w14:schemeClr w14:val="tx1"/>
            </w14:solidFill>
          </w14:textFill>
        </w:rPr>
        <w:t>Windows（推荐W</w:t>
      </w:r>
      <w:r>
        <w:rPr>
          <w:rFonts w:ascii="微软雅黑" w:hAnsi="微软雅黑" w:eastAsia="微软雅黑" w:cs="等线"/>
          <w:b/>
          <w:bCs/>
          <w:color w:val="000000" w:themeColor="text1"/>
          <w:sz w:val="21"/>
          <w:szCs w:val="21"/>
          <w14:textFill>
            <w14:solidFill>
              <w14:schemeClr w14:val="tx1"/>
            </w14:solidFill>
          </w14:textFill>
        </w:rPr>
        <w:t>in7</w:t>
      </w:r>
      <w:r>
        <w:rPr>
          <w:rFonts w:hint="eastAsia" w:ascii="微软雅黑" w:hAnsi="微软雅黑" w:eastAsia="微软雅黑" w:cs="等线"/>
          <w:b/>
          <w:bCs/>
          <w:color w:val="000000" w:themeColor="text1"/>
          <w:sz w:val="21"/>
          <w:szCs w:val="21"/>
          <w14:textFill>
            <w14:solidFill>
              <w14:schemeClr w14:val="tx1"/>
            </w14:solidFill>
          </w14:textFill>
        </w:rPr>
        <w:t>、Win</w:t>
      </w:r>
      <w:r>
        <w:rPr>
          <w:rFonts w:ascii="微软雅黑" w:hAnsi="微软雅黑" w:eastAsia="微软雅黑" w:cs="等线"/>
          <w:b/>
          <w:bCs/>
          <w:color w:val="000000" w:themeColor="text1"/>
          <w:sz w:val="21"/>
          <w:szCs w:val="21"/>
          <w14:textFill>
            <w14:solidFill>
              <w14:schemeClr w14:val="tx1"/>
            </w14:solidFill>
          </w14:textFill>
        </w:rPr>
        <w:t>10</w:t>
      </w:r>
      <w:r>
        <w:rPr>
          <w:rFonts w:hint="eastAsia" w:ascii="微软雅黑" w:hAnsi="微软雅黑" w:eastAsia="微软雅黑" w:cs="等线"/>
          <w:b/>
          <w:bCs/>
          <w:color w:val="000000" w:themeColor="text1"/>
          <w:sz w:val="21"/>
          <w:szCs w:val="21"/>
          <w14:textFill>
            <w14:solidFill>
              <w14:schemeClr w14:val="tx1"/>
            </w14:solidFill>
          </w14:textFill>
        </w:rPr>
        <w:t>）或</w:t>
      </w:r>
      <w:r>
        <w:rPr>
          <w:rFonts w:hint="eastAsia" w:ascii="微软雅黑" w:hAnsi="微软雅黑" w:eastAsia="微软雅黑" w:cs="等线"/>
          <w:color w:val="000000" w:themeColor="text1"/>
          <w:sz w:val="21"/>
          <w:szCs w:val="21"/>
          <w14:textFill>
            <w14:solidFill>
              <w14:schemeClr w14:val="tx1"/>
            </w14:solidFill>
          </w14:textFill>
        </w:rPr>
        <w:t>Mac</w:t>
      </w:r>
      <w:r>
        <w:rPr>
          <w:rFonts w:ascii="微软雅黑" w:hAnsi="微软雅黑" w:eastAsia="微软雅黑" w:cs="等线"/>
          <w:color w:val="000000" w:themeColor="text1"/>
          <w:sz w:val="21"/>
          <w:szCs w:val="21"/>
          <w14:textFill>
            <w14:solidFill>
              <w14:schemeClr w14:val="tx1"/>
            </w14:solidFill>
          </w14:textFill>
        </w:rPr>
        <w:t xml:space="preserve"> </w:t>
      </w:r>
      <w:r>
        <w:rPr>
          <w:rFonts w:hint="eastAsia" w:ascii="微软雅黑" w:hAnsi="微软雅黑" w:eastAsia="微软雅黑" w:cs="等线"/>
          <w:b/>
          <w:bCs/>
          <w:color w:val="000000" w:themeColor="text1"/>
          <w:sz w:val="21"/>
          <w:szCs w:val="21"/>
          <w14:textFill>
            <w14:solidFill>
              <w14:schemeClr w14:val="tx1"/>
            </w14:solidFill>
          </w14:textFill>
        </w:rPr>
        <w:t>OS（10.</w:t>
      </w:r>
      <w:r>
        <w:rPr>
          <w:rFonts w:ascii="微软雅黑" w:hAnsi="微软雅黑" w:eastAsia="微软雅黑" w:cs="等线"/>
          <w:b/>
          <w:bCs/>
          <w:color w:val="000000" w:themeColor="text1"/>
          <w:sz w:val="21"/>
          <w:szCs w:val="21"/>
          <w14:textFill>
            <w14:solidFill>
              <w14:schemeClr w14:val="tx1"/>
            </w14:solidFill>
          </w14:textFill>
        </w:rPr>
        <w:t>14</w:t>
      </w:r>
      <w:r>
        <w:rPr>
          <w:rFonts w:hint="eastAsia" w:ascii="微软雅黑" w:hAnsi="微软雅黑" w:eastAsia="微软雅黑" w:cs="等线"/>
          <w:b/>
          <w:bCs/>
          <w:color w:val="000000" w:themeColor="text1"/>
          <w:sz w:val="21"/>
          <w:szCs w:val="21"/>
          <w14:textFill>
            <w14:solidFill>
              <w14:schemeClr w14:val="tx1"/>
            </w14:solidFill>
          </w14:textFill>
        </w:rPr>
        <w:t>以上）</w:t>
      </w:r>
      <w:r>
        <w:rPr>
          <w:rFonts w:hint="eastAsia" w:ascii="微软雅黑" w:hAnsi="微软雅黑" w:eastAsia="微软雅黑" w:cs="等线"/>
          <w:color w:val="000000" w:themeColor="text1"/>
          <w:sz w:val="21"/>
          <w:szCs w:val="21"/>
          <w14:textFill>
            <w14:solidFill>
              <w14:schemeClr w14:val="tx1"/>
            </w14:solidFill>
          </w14:textFill>
        </w:rPr>
        <w:t>操作系统。</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客户端安装包下载完成后，以</w:t>
      </w:r>
      <w:r>
        <w:rPr>
          <w:rFonts w:ascii="微软雅黑" w:hAnsi="微软雅黑" w:eastAsia="微软雅黑" w:cs="等线"/>
          <w:color w:val="000000" w:themeColor="text1"/>
          <w:sz w:val="21"/>
          <w:szCs w:val="21"/>
          <w14:textFill>
            <w14:solidFill>
              <w14:schemeClr w14:val="tx1"/>
            </w14:solidFill>
          </w14:textFill>
        </w:rPr>
        <w:t>Windows</w:t>
      </w:r>
      <w:r>
        <w:rPr>
          <w:rFonts w:hint="eastAsia" w:ascii="微软雅黑" w:hAnsi="微软雅黑" w:eastAsia="微软雅黑" w:cs="等线"/>
          <w:color w:val="000000" w:themeColor="text1"/>
          <w:sz w:val="21"/>
          <w:szCs w:val="21"/>
          <w14:textFill>
            <w14:solidFill>
              <w14:schemeClr w14:val="tx1"/>
            </w14:solidFill>
          </w14:textFill>
        </w:rPr>
        <w:t>考试设备</w:t>
      </w:r>
      <w:r>
        <w:rPr>
          <w:rFonts w:ascii="微软雅黑" w:hAnsi="微软雅黑" w:eastAsia="微软雅黑" w:cs="等线"/>
          <w:color w:val="000000" w:themeColor="text1"/>
          <w:sz w:val="21"/>
          <w:szCs w:val="21"/>
          <w14:textFill>
            <w14:solidFill>
              <w14:schemeClr w14:val="tx1"/>
            </w14:solidFill>
          </w14:textFill>
        </w:rPr>
        <w:t>为例，双击安装包即可安装易考客户端</w:t>
      </w:r>
      <w:r>
        <w:rPr>
          <w:rFonts w:hint="eastAsia" w:ascii="微软雅黑" w:hAnsi="微软雅黑" w:eastAsia="微软雅黑" w:cs="等线"/>
          <w:color w:val="000000" w:themeColor="text1"/>
          <w:sz w:val="21"/>
          <w:szCs w:val="21"/>
          <w14:textFill>
            <w14:solidFill>
              <w14:schemeClr w14:val="tx1"/>
            </w14:solidFill>
          </w14:textFill>
        </w:rPr>
        <w:t>，如下图2所示。</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026920" cy="560705"/>
                  <wp:effectExtent l="0" t="0" r="0" b="0"/>
                  <wp:docPr id="37" name="图片 37" descr="C:\Users\ZHOUYU~1\AppData\Local\Temp\WeChat Files\893cc646b826fe10063ebd9d076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ZHOUYU~1\AppData\Local\Temp\WeChat Files\893cc646b826fe10063ebd9d076122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33312" cy="562927"/>
                          </a:xfrm>
                          <a:prstGeom prst="rect">
                            <a:avLst/>
                          </a:prstGeom>
                          <a:noFill/>
                          <a:ln>
                            <a:noFill/>
                          </a:ln>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lang w:val="zh-CN" w:bidi="zh-CN"/>
              </w:rPr>
              <w:t xml:space="preserve"> </w:t>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3019425" cy="2317750"/>
                  <wp:effectExtent l="0" t="0" r="0" b="6350"/>
                  <wp:docPr id="3" name="图片 3" descr="C:\Users\ZHOUYU~1\AppData\Local\Temp\15915938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OUYU~1\AppData\Local\Temp\159159387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020948" cy="2319469"/>
                          </a:xfrm>
                          <a:prstGeom prst="rect">
                            <a:avLst/>
                          </a:prstGeom>
                          <a:noFill/>
                          <a:ln>
                            <a:noFill/>
                          </a:ln>
                        </pic:spPr>
                      </pic:pic>
                    </a:graphicData>
                  </a:graphic>
                </wp:inline>
              </w:drawing>
            </w:r>
          </w:p>
        </w:tc>
      </w:tr>
    </w:tbl>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w:t>
      </w:r>
    </w:p>
    <w:p>
      <w:pP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br w:type="page"/>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点击“下一步”，推荐使用</w:t>
      </w:r>
      <w:r>
        <w:rPr>
          <w:rFonts w:hint="eastAsia" w:ascii="微软雅黑" w:hAnsi="微软雅黑" w:eastAsia="微软雅黑" w:cs="等线"/>
          <w:b/>
          <w:bCs/>
          <w:color w:val="000000" w:themeColor="text1"/>
          <w:sz w:val="21"/>
          <w:szCs w:val="21"/>
          <w:u w:val="single"/>
          <w14:textFill>
            <w14:solidFill>
              <w14:schemeClr w14:val="tx1"/>
            </w14:solidFill>
          </w14:textFill>
        </w:rPr>
        <w:t>默认路径</w:t>
      </w:r>
      <w:r>
        <w:rPr>
          <w:rFonts w:hint="eastAsia" w:ascii="微软雅黑" w:hAnsi="微软雅黑" w:eastAsia="微软雅黑" w:cs="等线"/>
          <w:color w:val="000000" w:themeColor="text1"/>
          <w:sz w:val="21"/>
          <w:szCs w:val="21"/>
          <w14:textFill>
            <w14:solidFill>
              <w14:schemeClr w14:val="tx1"/>
            </w14:solidFill>
          </w14:textFill>
        </w:rPr>
        <w:t>安装客户端。安装完成后，桌面上将会显示“eztest”图标，如下图3所示。</w:t>
      </w:r>
    </w:p>
    <w:tbl>
      <w:tblPr>
        <w:tblStyle w:val="18"/>
        <w:tblW w:w="6333" w:type="dxa"/>
        <w:tblInd w:w="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2" w:hRule="atLeast"/>
        </w:trPr>
        <w:tc>
          <w:tcPr>
            <w:tcW w:w="6333"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820670" cy="2165350"/>
                  <wp:effectExtent l="0" t="0" r="0" b="6350"/>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21870" cy="2166721"/>
                          </a:xfrm>
                          <a:prstGeom prst="rect">
                            <a:avLst/>
                          </a:prstGeom>
                          <a:noFill/>
                          <a:ln>
                            <a:noFill/>
                          </a:ln>
                        </pic:spPr>
                      </pic:pic>
                    </a:graphicData>
                  </a:graphic>
                </wp:inline>
              </w:drawing>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859155" cy="770255"/>
                  <wp:effectExtent l="0" t="0" r="4445" b="4445"/>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（图3）</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调试摄像头和麦克风</w:t>
      </w:r>
    </w:p>
    <w:p>
      <w:pPr>
        <w:pStyle w:val="19"/>
        <w:numPr>
          <w:ilvl w:val="0"/>
          <w:numId w:val="7"/>
        </w:numPr>
        <w:snapToGrid w:val="0"/>
        <w:spacing w:line="360" w:lineRule="auto"/>
        <w:ind w:firstLine="0"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”程序，在客户端登录界面输入考试对应的的口令（如下图4所示）。</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drawing>
          <wp:inline distT="0" distB="0" distL="0" distR="0">
            <wp:extent cx="3495675" cy="2534285"/>
            <wp:effectExtent l="0" t="0" r="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567180" cy="2586389"/>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（图4）</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p>
    <w:p>
      <w:pP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br w:type="page"/>
      </w:r>
    </w:p>
    <w:p>
      <w:pPr>
        <w:snapToGrid w:val="0"/>
        <w:spacing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点击“调试</w:t>
      </w:r>
      <w:r>
        <w:rPr>
          <w:rFonts w:hint="eastAsia" w:ascii="微软雅黑" w:hAnsi="微软雅黑" w:eastAsia="微软雅黑"/>
          <w:color w:val="000000" w:themeColor="text1"/>
          <w:sz w:val="21"/>
          <w:szCs w:val="21"/>
          <w14:textFill>
            <w14:solidFill>
              <w14:schemeClr w14:val="tx1"/>
            </w14:solidFill>
          </w14:textFill>
        </w:rPr>
        <w:t>设备</w:t>
      </w:r>
      <w:r>
        <w:rPr>
          <w:rFonts w:ascii="微软雅黑" w:hAnsi="微软雅黑" w:eastAsia="微软雅黑"/>
          <w:color w:val="000000" w:themeColor="text1"/>
          <w:sz w:val="21"/>
          <w:szCs w:val="21"/>
          <w14:textFill>
            <w14:solidFill>
              <w14:schemeClr w14:val="tx1"/>
            </w14:solidFill>
          </w14:textFill>
        </w:rPr>
        <w:t>”测试本机摄像头是否可用</w:t>
      </w:r>
      <w:r>
        <w:rPr>
          <w:rFonts w:hint="eastAsia" w:ascii="微软雅黑" w:hAnsi="微软雅黑" w:eastAsia="微软雅黑"/>
          <w:color w:val="000000" w:themeColor="text1"/>
          <w:sz w:val="21"/>
          <w:szCs w:val="21"/>
          <w14:textFill>
            <w14:solidFill>
              <w14:schemeClr w14:val="tx1"/>
            </w14:solidFill>
          </w14:textFill>
        </w:rPr>
        <w:t>。如你能清晰地看到摄像头图像，说明摄像头调用正常，</w:t>
      </w:r>
      <w:r>
        <w:rPr>
          <w:rFonts w:ascii="微软雅黑" w:hAnsi="微软雅黑" w:eastAsia="微软雅黑"/>
          <w:color w:val="000000" w:themeColor="text1"/>
          <w:sz w:val="21"/>
          <w:szCs w:val="21"/>
          <w14:textFill>
            <w14:solidFill>
              <w14:schemeClr w14:val="tx1"/>
            </w14:solidFill>
          </w14:textFill>
        </w:rPr>
        <w:t>即可登录考试</w:t>
      </w:r>
      <w:r>
        <w:rPr>
          <w:rFonts w:hint="eastAsia" w:ascii="微软雅黑" w:hAnsi="微软雅黑" w:eastAsia="微软雅黑"/>
          <w:color w:val="000000" w:themeColor="text1"/>
          <w:sz w:val="21"/>
          <w:szCs w:val="21"/>
          <w14:textFill>
            <w14:solidFill>
              <w14:schemeClr w14:val="tx1"/>
            </w14:solidFill>
          </w14:textFill>
        </w:rPr>
        <w:t>（如下图5、图6所示）。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114300" distR="114300">
            <wp:extent cx="3752850" cy="219519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（图5）</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38550" cy="1938020"/>
            <wp:effectExtent l="0" t="0" r="0" b="5080"/>
            <wp:docPr id="43" name="图片 43"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42686" cy="194046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仅开启视频监控时，只需调试摄像头。</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95700" cy="2012950"/>
            <wp:effectExtent l="0" t="0" r="0" b="6350"/>
            <wp:docPr id="44"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2020\易考\复旦MBA\在线\操作手册图片\最终图片\微信图片_20200605151040_副本.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如考试要求同时开启音频、视频监控，需同时调试摄像头与麦克风。</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（图6）</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在线考试流程</w:t>
      </w:r>
    </w:p>
    <w:p>
      <w:pPr>
        <w:pStyle w:val="3"/>
        <w:numPr>
          <w:ilvl w:val="0"/>
          <w:numId w:val="8"/>
        </w:numPr>
        <w:snapToGrid w:val="0"/>
        <w:spacing w:before="0" w:after="0" w:line="500" w:lineRule="exact"/>
        <w:ind w:left="839"/>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易考客户端登录</w:t>
      </w:r>
    </w:p>
    <w:p>
      <w:pPr>
        <w:pStyle w:val="19"/>
        <w:numPr>
          <w:ilvl w:val="0"/>
          <w:numId w:val="9"/>
        </w:numPr>
        <w:snapToGrid w:val="0"/>
        <w:spacing w:line="500" w:lineRule="exact"/>
        <w:ind w:left="839"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”程序，在易考客户端界面输入考试对应的口令</w:t>
      </w:r>
    </w:p>
    <w:p>
      <w:pPr>
        <w:pStyle w:val="19"/>
        <w:snapToGrid w:val="0"/>
        <w:spacing w:line="500" w:lineRule="exact"/>
        <w:ind w:left="839" w:firstLine="0" w:firstLineChars="0"/>
        <w:rPr>
          <w:rFonts w:ascii="微软雅黑" w:hAnsi="微软雅黑" w:eastAsia="微软雅黑"/>
          <w:b/>
          <w:bCs/>
          <w:color w:val="FF0000"/>
          <w:sz w:val="21"/>
          <w:szCs w:val="21"/>
        </w:rPr>
      </w:pPr>
      <w:r>
        <w:rPr>
          <w:rFonts w:hint="eastAsia" w:ascii="微软雅黑" w:hAnsi="微软雅黑" w:eastAsia="微软雅黑"/>
          <w:b/>
          <w:bCs/>
          <w:color w:val="FF0000"/>
          <w:sz w:val="21"/>
          <w:szCs w:val="21"/>
        </w:rPr>
        <w:t>特别提醒：正式考试与模拟考试的口令不同，请考生注意查看主办方通知。</w:t>
      </w:r>
    </w:p>
    <w:p>
      <w:pPr>
        <w:pStyle w:val="19"/>
        <w:numPr>
          <w:ilvl w:val="0"/>
          <w:numId w:val="9"/>
        </w:numPr>
        <w:snapToGrid w:val="0"/>
        <w:spacing w:line="500" w:lineRule="exact"/>
        <w:ind w:left="839"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根据考试通知，在允许登录的时间段内，</w:t>
      </w:r>
      <w:r>
        <w:rPr>
          <w:rFonts w:ascii="微软雅黑" w:hAnsi="微软雅黑" w:eastAsia="微软雅黑"/>
          <w:color w:val="000000" w:themeColor="text1"/>
          <w:sz w:val="21"/>
          <w:szCs w:val="21"/>
          <w14:textFill>
            <w14:solidFill>
              <w14:schemeClr w14:val="tx1"/>
            </w14:solidFill>
          </w14:textFill>
        </w:rPr>
        <w:t>输入准考证号</w:t>
      </w:r>
      <w:r>
        <w:rPr>
          <w:rFonts w:hint="eastAsia" w:ascii="微软雅黑" w:hAnsi="微软雅黑" w:eastAsia="微软雅黑"/>
          <w:color w:val="000000" w:themeColor="text1"/>
          <w:sz w:val="21"/>
          <w:szCs w:val="21"/>
          <w14:textFill>
            <w14:solidFill>
              <w14:schemeClr w14:val="tx1"/>
            </w14:solidFill>
          </w14:textFill>
        </w:rPr>
        <w:t>或身份证号</w:t>
      </w:r>
      <w:r>
        <w:rPr>
          <w:rFonts w:ascii="微软雅黑" w:hAnsi="微软雅黑" w:eastAsia="微软雅黑"/>
          <w:color w:val="000000" w:themeColor="text1"/>
          <w:sz w:val="21"/>
          <w:szCs w:val="21"/>
          <w14:textFill>
            <w14:solidFill>
              <w14:schemeClr w14:val="tx1"/>
            </w14:solidFill>
          </w14:textFill>
        </w:rPr>
        <w:t>登录</w:t>
      </w:r>
      <w:r>
        <w:rPr>
          <w:rFonts w:hint="eastAsia" w:ascii="微软雅黑" w:hAnsi="微软雅黑" w:eastAsia="微软雅黑"/>
          <w:color w:val="000000" w:themeColor="text1"/>
          <w:sz w:val="21"/>
          <w:szCs w:val="21"/>
          <w14:textFill>
            <w14:solidFill>
              <w14:schemeClr w14:val="tx1"/>
            </w14:solidFill>
          </w14:textFill>
        </w:rPr>
        <w:t>（如下图7所示）</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381375" cy="2185670"/>
            <wp:effectExtent l="0" t="0" r="0"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407798" cy="2203213"/>
                    </a:xfrm>
                    <a:prstGeom prst="rect">
                      <a:avLst/>
                    </a:prstGeom>
                    <a:noFill/>
                    <a:ln w="9525">
                      <a:noFill/>
                      <a:miter lim="800000"/>
                      <a:headEnd/>
                      <a:tailEn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（图7）</w:t>
      </w:r>
    </w:p>
    <w:p>
      <w:pPr>
        <w:snapToGrid w:val="0"/>
        <w:spacing w:line="500" w:lineRule="exact"/>
        <w:ind w:left="720" w:leftChars="30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注：</w:t>
      </w:r>
      <w:r>
        <w:rPr>
          <w:rFonts w:ascii="微软雅黑" w:hAnsi="微软雅黑" w:eastAsia="微软雅黑"/>
          <w:color w:val="000000" w:themeColor="text1"/>
          <w:sz w:val="21"/>
          <w:szCs w:val="21"/>
          <w14:textFill>
            <w14:solidFill>
              <w14:schemeClr w14:val="tx1"/>
            </w14:solidFill>
          </w14:textFill>
        </w:rPr>
        <w:t>若未到</w:t>
      </w:r>
      <w:r>
        <w:rPr>
          <w:rFonts w:hint="eastAsia" w:ascii="微软雅黑" w:hAnsi="微软雅黑" w:eastAsia="微软雅黑"/>
          <w:color w:val="000000" w:themeColor="text1"/>
          <w:sz w:val="21"/>
          <w:szCs w:val="21"/>
          <w14:textFill>
            <w14:solidFill>
              <w14:schemeClr w14:val="tx1"/>
            </w14:solidFill>
          </w14:textFill>
        </w:rPr>
        <w:t>允许登录时间，</w:t>
      </w:r>
      <w:r>
        <w:rPr>
          <w:rFonts w:ascii="微软雅黑" w:hAnsi="微软雅黑" w:eastAsia="微软雅黑"/>
          <w:color w:val="000000" w:themeColor="text1"/>
          <w:sz w:val="21"/>
          <w:szCs w:val="21"/>
          <w14:textFill>
            <w14:solidFill>
              <w14:schemeClr w14:val="tx1"/>
            </w14:solidFill>
          </w14:textFill>
        </w:rPr>
        <w:t>则</w:t>
      </w:r>
      <w:r>
        <w:rPr>
          <w:rFonts w:hint="eastAsia" w:ascii="微软雅黑" w:hAnsi="微软雅黑" w:eastAsia="微软雅黑"/>
          <w:color w:val="000000" w:themeColor="text1"/>
          <w:sz w:val="21"/>
          <w:szCs w:val="21"/>
          <w14:textFill>
            <w14:solidFill>
              <w14:schemeClr w14:val="tx1"/>
            </w14:solidFill>
          </w14:textFill>
        </w:rPr>
        <w:t>界面上</w:t>
      </w:r>
      <w:r>
        <w:rPr>
          <w:rFonts w:ascii="微软雅黑" w:hAnsi="微软雅黑" w:eastAsia="微软雅黑"/>
          <w:color w:val="000000" w:themeColor="text1"/>
          <w:sz w:val="21"/>
          <w:szCs w:val="21"/>
          <w14:textFill>
            <w14:solidFill>
              <w14:schemeClr w14:val="tx1"/>
            </w14:solidFill>
          </w14:textFill>
        </w:rPr>
        <w:t>会</w:t>
      </w:r>
      <w:r>
        <w:rPr>
          <w:rFonts w:hint="eastAsia" w:ascii="微软雅黑" w:hAnsi="微软雅黑" w:eastAsia="微软雅黑"/>
          <w:color w:val="000000" w:themeColor="text1"/>
          <w:sz w:val="21"/>
          <w:szCs w:val="21"/>
          <w14:textFill>
            <w14:solidFill>
              <w14:schemeClr w14:val="tx1"/>
            </w14:solidFill>
          </w14:textFill>
        </w:rPr>
        <w:t>提示考生当前</w:t>
      </w:r>
      <w:r>
        <w:rPr>
          <w:rFonts w:ascii="微软雅黑" w:hAnsi="微软雅黑" w:eastAsia="微软雅黑"/>
          <w:color w:val="000000" w:themeColor="text1"/>
          <w:sz w:val="21"/>
          <w:szCs w:val="21"/>
          <w14:textFill>
            <w14:solidFill>
              <w14:schemeClr w14:val="tx1"/>
            </w14:solidFill>
          </w14:textFill>
        </w:rPr>
        <w:t>距离开考</w:t>
      </w:r>
      <w:r>
        <w:rPr>
          <w:rFonts w:hint="eastAsia" w:ascii="微软雅黑" w:hAnsi="微软雅黑" w:eastAsia="微软雅黑"/>
          <w:color w:val="000000" w:themeColor="text1"/>
          <w:sz w:val="21"/>
          <w:szCs w:val="21"/>
          <w14:textFill>
            <w14:solidFill>
              <w14:schemeClr w14:val="tx1"/>
            </w14:solidFill>
          </w14:textFill>
        </w:rPr>
        <w:t>时间还有多久。</w:t>
      </w:r>
    </w:p>
    <w:p>
      <w:pPr>
        <w:pStyle w:val="3"/>
        <w:numPr>
          <w:ilvl w:val="0"/>
          <w:numId w:val="10"/>
        </w:numPr>
        <w:snapToGrid w:val="0"/>
        <w:spacing w:before="0" w:after="0" w:line="500" w:lineRule="exact"/>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信息确认及拍照</w:t>
      </w:r>
    </w:p>
    <w:p>
      <w:pPr>
        <w:pStyle w:val="19"/>
        <w:numPr>
          <w:ilvl w:val="0"/>
          <w:numId w:val="11"/>
        </w:numPr>
        <w:snapToGrid w:val="0"/>
        <w:spacing w:line="500" w:lineRule="exact"/>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完成登录后，考生</w:t>
      </w:r>
      <w:r>
        <w:rPr>
          <w:rFonts w:ascii="微软雅黑" w:hAnsi="微软雅黑" w:eastAsia="微软雅黑"/>
          <w:color w:val="000000" w:themeColor="text1"/>
          <w:sz w:val="21"/>
          <w:szCs w:val="21"/>
          <w14:textFill>
            <w14:solidFill>
              <w14:schemeClr w14:val="tx1"/>
            </w14:solidFill>
          </w14:textFill>
        </w:rPr>
        <w:t>确认自己的基本信息</w:t>
      </w:r>
      <w:r>
        <w:rPr>
          <w:rFonts w:hint="eastAsia" w:ascii="微软雅黑" w:hAnsi="微软雅黑" w:eastAsia="微软雅黑"/>
          <w:color w:val="000000" w:themeColor="text1"/>
          <w:sz w:val="21"/>
          <w:szCs w:val="21"/>
          <w14:textFill>
            <w14:solidFill>
              <w14:schemeClr w14:val="tx1"/>
            </w14:solidFill>
          </w14:textFill>
        </w:rPr>
        <w:t>（根据实际考试基本信息为准，下图仅为样图），点击</w:t>
      </w:r>
      <w:r>
        <w:rPr>
          <w:rFonts w:hint="eastAsia" w:ascii="微软雅黑" w:hAnsi="微软雅黑" w:eastAsia="微软雅黑"/>
          <w:b/>
          <w:bCs/>
          <w:color w:val="000000" w:themeColor="text1"/>
          <w:sz w:val="21"/>
          <w:szCs w:val="21"/>
          <w14:textFill>
            <w14:solidFill>
              <w14:schemeClr w14:val="tx1"/>
            </w14:solidFill>
          </w14:textFill>
        </w:rPr>
        <w:t>确定</w:t>
      </w:r>
      <w:r>
        <w:rPr>
          <w:rFonts w:hint="eastAsia" w:ascii="微软雅黑" w:hAnsi="微软雅黑" w:eastAsia="微软雅黑"/>
          <w:color w:val="000000" w:themeColor="text1"/>
          <w:sz w:val="21"/>
          <w:szCs w:val="21"/>
          <w14:textFill>
            <w14:solidFill>
              <w14:schemeClr w14:val="tx1"/>
            </w14:solidFill>
          </w14:textFill>
        </w:rPr>
        <w:t>按钮继续（如下图8所示）；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381885" cy="2619375"/>
            <wp:effectExtent l="0" t="0" r="0" b="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12788" cy="2652952"/>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（图8）</w:t>
      </w:r>
    </w:p>
    <w:p>
      <w:pPr>
        <w:pStyle w:val="19"/>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核对报名照后，点击“进入考试”按钮（如下图9所示）；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Times New Roman" w:hAnsi="Times New Roman" w:eastAsia="Times New Roman" w:cs="Times New Roman"/>
          <w:snapToGrid w:val="0"/>
          <w:color w:val="000000"/>
          <w:w w:val="0"/>
          <w:sz w:val="0"/>
          <w:szCs w:val="0"/>
          <w:u w:color="000000"/>
          <w:shd w:val="clear" w:color="000000" w:fill="000000"/>
          <w:lang w:val="zh-CN" w:bidi="zh-CN"/>
        </w:rPr>
        <w:t xml:space="preserve"> </w:t>
      </w:r>
      <w:r>
        <w:rPr>
          <w:rFonts w:ascii="微软雅黑" w:hAnsi="微软雅黑" w:eastAsia="微软雅黑"/>
          <w:color w:val="000000" w:themeColor="text1"/>
          <w:sz w:val="21"/>
          <w:szCs w:val="21"/>
          <w14:textFill>
            <w14:solidFill>
              <w14:schemeClr w14:val="tx1"/>
            </w14:solidFill>
          </w14:textFill>
        </w:rPr>
        <w:drawing>
          <wp:inline distT="0" distB="0" distL="0" distR="0">
            <wp:extent cx="3784600" cy="2790825"/>
            <wp:effectExtent l="0" t="0" r="6350" b="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795157" cy="279815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（图9）</w:t>
      </w:r>
    </w:p>
    <w:p>
      <w:pPr>
        <w:pStyle w:val="19"/>
        <w:snapToGrid w:val="0"/>
        <w:spacing w:line="360" w:lineRule="auto"/>
        <w:ind w:firstLine="0" w:firstLineChars="0"/>
        <w:jc w:val="center"/>
        <w:rPr>
          <w:rFonts w:hint="eastAsia" w:ascii="微软雅黑" w:hAnsi="微软雅黑" w:eastAsia="微软雅黑" w:cs="等线"/>
          <w:color w:val="000000" w:themeColor="text1"/>
          <w:sz w:val="21"/>
          <w:szCs w:val="21"/>
          <w14:textFill>
            <w14:solidFill>
              <w14:schemeClr w14:val="tx1"/>
            </w14:solidFill>
          </w14:textFill>
        </w:rPr>
      </w:pPr>
    </w:p>
    <w:p>
      <w:pPr>
        <w:pStyle w:val="19"/>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进入考试后，系统会提示考生拍摄个人正面照。</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务必确保拍照时光线充足、图像清晰。</w:t>
      </w:r>
      <w:r>
        <w:rPr>
          <w:rFonts w:hint="eastAsia" w:ascii="微软雅黑" w:hAnsi="微软雅黑" w:eastAsia="微软雅黑"/>
          <w:color w:val="000000" w:themeColor="text1"/>
          <w:sz w:val="21"/>
          <w:szCs w:val="21"/>
          <w14:textFill>
            <w14:solidFill>
              <w14:schemeClr w14:val="tx1"/>
            </w14:solidFill>
          </w14:textFill>
        </w:rPr>
        <w:t>照片</w:t>
      </w:r>
      <w:r>
        <w:rPr>
          <w:rFonts w:ascii="微软雅黑" w:hAnsi="微软雅黑" w:eastAsia="微软雅黑"/>
          <w:color w:val="000000" w:themeColor="text1"/>
          <w:sz w:val="21"/>
          <w:szCs w:val="21"/>
          <w14:textFill>
            <w14:solidFill>
              <w14:schemeClr w14:val="tx1"/>
            </w14:solidFill>
          </w14:textFill>
        </w:rPr>
        <w:t>应包括考生完整的面部和肩部。</w:t>
      </w:r>
      <w:r>
        <w:rPr>
          <w:rFonts w:hint="eastAsia" w:ascii="微软雅黑" w:hAnsi="微软雅黑" w:eastAsia="微软雅黑"/>
          <w:color w:val="000000" w:themeColor="text1"/>
          <w:sz w:val="21"/>
          <w:szCs w:val="21"/>
          <w14:textFill>
            <w14:solidFill>
              <w14:schemeClr w14:val="tx1"/>
            </w14:solidFill>
          </w14:textFill>
        </w:rPr>
        <w:t>（如下图10所示）。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467100" cy="3007360"/>
            <wp:effectExtent l="0" t="0" r="0" b="254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472846" cy="3012412"/>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（图10）</w:t>
      </w:r>
    </w:p>
    <w:p>
      <w:pP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br w:type="page"/>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开启鹰眼监控</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进入考试后，考试设备上会显示鹰眼监控二维码。使用智能手机或平板设备扫描二维码（如下图11所示）；</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FF0000"/>
          <w:sz w:val="21"/>
          <w:szCs w:val="21"/>
        </w:rPr>
        <w:t>注：以下呈现的所有二维码仅供展示，请以实际考试中获取的二维码为准。</w:t>
      </w:r>
    </w:p>
    <w:p>
      <w:pPr>
        <w:pStyle w:val="19"/>
        <w:ind w:left="426" w:firstLine="0" w:firstLineChars="0"/>
        <w:jc w:val="center"/>
      </w:pPr>
      <w:r>
        <w:drawing>
          <wp:inline distT="0" distB="0" distL="0" distR="0">
            <wp:extent cx="3695700" cy="342392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3695727" cy="342426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（图11）</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如使用IOS</w:t>
      </w:r>
      <w:r>
        <w:rPr>
          <w:rFonts w:hint="eastAsia" w:ascii="微软雅黑" w:hAnsi="微软雅黑" w:eastAsia="微软雅黑" w:cs="等线"/>
          <w:color w:val="000000" w:themeColor="text1"/>
          <w:sz w:val="21"/>
          <w:szCs w:val="21"/>
          <w14:textFill>
            <w14:solidFill>
              <w14:schemeClr w14:val="tx1"/>
            </w14:solidFill>
          </w14:textFill>
        </w:rPr>
        <w:t>设备（</w:t>
      </w:r>
      <w:r>
        <w:rPr>
          <w:rFonts w:ascii="微软雅黑" w:hAnsi="微软雅黑" w:eastAsia="微软雅黑" w:cs="等线"/>
          <w:color w:val="000000" w:themeColor="text1"/>
          <w:sz w:val="21"/>
          <w:szCs w:val="21"/>
          <w14:textFill>
            <w14:solidFill>
              <w14:schemeClr w14:val="tx1"/>
            </w14:solidFill>
          </w14:textFill>
        </w:rPr>
        <w:t>iPhone</w:t>
      </w:r>
      <w:r>
        <w:rPr>
          <w:rFonts w:hint="eastAsia" w:ascii="微软雅黑" w:hAnsi="微软雅黑" w:eastAsia="微软雅黑" w:cs="等线"/>
          <w:color w:val="000000" w:themeColor="text1"/>
          <w:sz w:val="21"/>
          <w:szCs w:val="21"/>
          <w14:textFill>
            <w14:solidFill>
              <w14:schemeClr w14:val="tx1"/>
            </w14:solidFill>
          </w14:textFill>
        </w:rPr>
        <w:t>、iPad）</w:t>
      </w:r>
      <w:r>
        <w:rPr>
          <w:rFonts w:hint="eastAsia" w:ascii="微软雅黑" w:hAnsi="微软雅黑" w:eastAsia="微软雅黑"/>
          <w:color w:val="000000" w:themeColor="text1"/>
          <w:sz w:val="21"/>
          <w:szCs w:val="21"/>
          <w14:textFill>
            <w14:solidFill>
              <w14:schemeClr w14:val="tx1"/>
            </w14:solidFill>
          </w14:textFill>
        </w:rPr>
        <w:t>作为监控设备，扫描二维码后使用Chrome或Edge浏览器打开鹰眼监控；安卓机型扫描二维码后选择使用推荐浏览器（Edge）登录鹰眼监控。打开鹰眼监控后点击“进入监控”按钮，进入下一页（如下图12所示）；</w:t>
      </w:r>
    </w:p>
    <w:p>
      <w:pPr>
        <w:ind w:left="426"/>
        <w:jc w:val="center"/>
      </w:pPr>
      <w:r>
        <w:drawing>
          <wp:inline distT="0" distB="0" distL="0" distR="0">
            <wp:extent cx="2943225" cy="2834005"/>
            <wp:effectExtent l="0" t="0" r="0" b="4445"/>
            <wp:docPr id="17"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pStyle w:val="19"/>
        <w:ind w:left="786" w:firstLine="0" w:firstLineChars="0"/>
        <w:jc w:val="center"/>
      </w:pP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（图12）</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3）允许eztest.org访问相机（如下图13所示）；</w:t>
      </w:r>
    </w:p>
    <w:p>
      <w:pPr>
        <w:pStyle w:val="19"/>
        <w:ind w:left="786" w:firstLine="0" w:firstLineChars="0"/>
        <w:jc w:val="center"/>
      </w:pPr>
      <w:r>
        <w:drawing>
          <wp:inline distT="0" distB="0" distL="0" distR="0">
            <wp:extent cx="1809750" cy="3259455"/>
            <wp:effectExtent l="0" t="0" r="0" b="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（图13）</w:t>
      </w:r>
    </w:p>
    <w:p>
      <w:pPr>
        <w:pStyle w:val="19"/>
        <w:ind w:left="786" w:firstLine="0" w:firstLineChars="0"/>
      </w:pPr>
      <w:r>
        <w:rPr>
          <w:rFonts w:hint="eastAsia" w:ascii="微软雅黑" w:hAnsi="微软雅黑" w:eastAsia="微软雅黑"/>
          <w:color w:val="000000" w:themeColor="text1"/>
          <w:sz w:val="21"/>
          <w:szCs w:val="21"/>
          <w14:textFill>
            <w14:solidFill>
              <w14:schemeClr w14:val="tx1"/>
            </w14:solidFill>
          </w14:textFill>
        </w:rPr>
        <w:t>4）将监控设备摆放到合适的位置，建议的监控视角效果如下图14所示。具体要求可参考</w:t>
      </w:r>
      <w:r>
        <w:fldChar w:fldCharType="begin"/>
      </w:r>
      <w:r>
        <w:instrText xml:space="preserve"> HYPERLINK \l "___第二视角鹰眼监控要求" </w:instrText>
      </w:r>
      <w:r>
        <w:fldChar w:fldCharType="separate"/>
      </w:r>
      <w:r>
        <w:rPr>
          <w:rStyle w:val="15"/>
          <w:rFonts w:ascii="微软雅黑" w:hAnsi="微软雅黑" w:eastAsia="微软雅黑"/>
          <w:sz w:val="21"/>
          <w:szCs w:val="21"/>
        </w:rPr>
        <w:t>第二视角鹰眼监控架设要求</w:t>
      </w:r>
      <w:r>
        <w:rPr>
          <w:rStyle w:val="15"/>
          <w:rFonts w:ascii="微软雅黑" w:hAnsi="微软雅黑" w:eastAsia="微软雅黑"/>
          <w:sz w:val="21"/>
          <w:szCs w:val="21"/>
        </w:rPr>
        <w:fldChar w:fldCharType="end"/>
      </w:r>
      <w:r>
        <w:rPr>
          <w:rStyle w:val="15"/>
          <w:rFonts w:hint="eastAsia" w:ascii="微软雅黑" w:hAnsi="微软雅黑" w:eastAsia="微软雅黑"/>
          <w:sz w:val="21"/>
          <w:szCs w:val="21"/>
        </w:rPr>
        <w:t>。</w:t>
      </w:r>
    </w:p>
    <w:p>
      <w:pPr>
        <w:pStyle w:val="19"/>
        <w:ind w:left="786" w:firstLine="0" w:firstLineChars="0"/>
        <w:jc w:val="center"/>
      </w:pPr>
      <w:r>
        <w:drawing>
          <wp:inline distT="0" distB="0" distL="0" distR="0">
            <wp:extent cx="1809750" cy="3338830"/>
            <wp:effectExtent l="0" t="0" r="0" b="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813622" cy="334606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（图14）</w:t>
      </w:r>
    </w:p>
    <w:p>
      <w:pPr>
        <w:pStyle w:val="19"/>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鹰眼监控开启且按照要求摆放后，在考试主设备的界面上点击“确定”按钮（如下图15所示）；</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695700" cy="342392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3695727" cy="342426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（图15）</w:t>
      </w:r>
    </w:p>
    <w:p>
      <w:pPr>
        <w:pStyle w:val="19"/>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考中若出现网络故障，修复网络后，在考试主设备答题界面点击下图中标示的图标重新打开鹰眼监控二维码，使用智能手机或平板设备重新扫描并登陆鹰眼监控（如下图16所示）。</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139440" cy="29737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（图16）</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6） 考试结束后，在考试主设备上结束考试的同时，鹰眼监控会自动关闭。</w:t>
      </w:r>
    </w:p>
    <w:p>
      <w:pPr>
        <w:rPr>
          <w:rFonts w:ascii="微软雅黑" w:hAnsi="微软雅黑" w:eastAsia="微软雅黑"/>
          <w:color w:val="000000" w:themeColor="text1"/>
          <w:sz w:val="21"/>
          <w:szCs w:val="21"/>
          <w14:textFill>
            <w14:solidFill>
              <w14:schemeClr w14:val="tx1"/>
            </w14:solidFill>
          </w14:textFill>
        </w:rPr>
      </w:pP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答题</w:t>
      </w:r>
      <w:r>
        <w:rPr>
          <w:rFonts w:hint="eastAsia" w:ascii="微软雅黑" w:hAnsi="微软雅黑" w:eastAsia="微软雅黑"/>
          <w:color w:val="000000" w:themeColor="text1"/>
          <w:sz w:val="21"/>
          <w:szCs w:val="21"/>
          <w14:textFill>
            <w14:solidFill>
              <w14:schemeClr w14:val="tx1"/>
            </w14:solidFill>
          </w14:textFill>
        </w:rPr>
        <w:t>及</w:t>
      </w:r>
      <w:r>
        <w:rPr>
          <w:rFonts w:ascii="微软雅黑" w:hAnsi="微软雅黑" w:eastAsia="微软雅黑"/>
          <w:color w:val="000000" w:themeColor="text1"/>
          <w:sz w:val="21"/>
          <w:szCs w:val="21"/>
          <w14:textFill>
            <w14:solidFill>
              <w14:schemeClr w14:val="tx1"/>
            </w14:solidFill>
          </w14:textFill>
        </w:rPr>
        <w:t>交卷</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点击开始考试，进入考试界面</w:t>
      </w:r>
      <w:r>
        <w:rPr>
          <w:rFonts w:hint="eastAsia" w:ascii="微软雅黑" w:hAnsi="微软雅黑" w:eastAsia="微软雅黑"/>
          <w:color w:val="000000" w:themeColor="text1"/>
          <w:sz w:val="21"/>
          <w:szCs w:val="21"/>
          <w14:textFill>
            <w14:solidFill>
              <w14:schemeClr w14:val="tx1"/>
            </w14:solidFill>
          </w14:textFill>
        </w:rPr>
        <w:t>（如下图17所示）；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029075" cy="1905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266503" cy="201753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（图17）</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若考试包含多个单元，需先结束当前单元后进入下一单元的答题</w:t>
      </w:r>
      <w:r>
        <w:rPr>
          <w:rFonts w:hint="eastAsia" w:ascii="微软雅黑" w:hAnsi="微软雅黑" w:eastAsia="微软雅黑"/>
          <w:color w:val="000000" w:themeColor="text1"/>
          <w:sz w:val="21"/>
          <w:szCs w:val="21"/>
          <w14:textFill>
            <w14:solidFill>
              <w14:schemeClr w14:val="tx1"/>
            </w14:solidFill>
          </w14:textFill>
        </w:rPr>
        <w:t>（如下图18所示）；</w:t>
      </w:r>
      <w:r>
        <w:rPr>
          <w:rFonts w:ascii="微软雅黑" w:hAnsi="微软雅黑" w:eastAsia="微软雅黑"/>
          <w:color w:val="000000" w:themeColor="text1"/>
          <w:sz w:val="21"/>
          <w:szCs w:val="21"/>
          <w14:textFill>
            <w14:solidFill>
              <w14:schemeClr w14:val="tx1"/>
            </w14:solidFill>
          </w14:textFill>
        </w:rPr>
        <w:t>（注意：结束单元后不可</w:t>
      </w:r>
      <w:r>
        <w:rPr>
          <w:rFonts w:hint="eastAsia" w:ascii="微软雅黑" w:hAnsi="微软雅黑" w:eastAsia="微软雅黑"/>
          <w:color w:val="000000" w:themeColor="text1"/>
          <w:sz w:val="21"/>
          <w:szCs w:val="21"/>
          <w14:textFill>
            <w14:solidFill>
              <w14:schemeClr w14:val="tx1"/>
            </w14:solidFill>
          </w14:textFill>
        </w:rPr>
        <w:t>再</w:t>
      </w:r>
      <w:r>
        <w:rPr>
          <w:rFonts w:ascii="微软雅黑" w:hAnsi="微软雅黑" w:eastAsia="微软雅黑"/>
          <w:color w:val="000000" w:themeColor="text1"/>
          <w:sz w:val="21"/>
          <w:szCs w:val="21"/>
          <w14:textFill>
            <w14:solidFill>
              <w14:schemeClr w14:val="tx1"/>
            </w14:solidFill>
          </w14:textFill>
        </w:rPr>
        <w:t>返回修改答案，</w:t>
      </w:r>
      <w:r>
        <w:rPr>
          <w:rFonts w:hint="eastAsia" w:ascii="微软雅黑" w:hAnsi="微软雅黑" w:eastAsia="微软雅黑"/>
          <w:color w:val="000000" w:themeColor="text1"/>
          <w:sz w:val="21"/>
          <w:szCs w:val="21"/>
          <w14:textFill>
            <w14:solidFill>
              <w14:schemeClr w14:val="tx1"/>
            </w14:solidFill>
          </w14:textFill>
        </w:rPr>
        <w:t>考生必须确</w:t>
      </w:r>
      <w:r>
        <w:rPr>
          <w:rFonts w:ascii="微软雅黑" w:hAnsi="微软雅黑" w:eastAsia="微软雅黑"/>
          <w:color w:val="000000" w:themeColor="text1"/>
          <w:sz w:val="21"/>
          <w:szCs w:val="21"/>
          <w14:textFill>
            <w14:solidFill>
              <w14:schemeClr w14:val="tx1"/>
            </w14:solidFill>
          </w14:textFill>
        </w:rPr>
        <w:t>认</w:t>
      </w:r>
      <w:r>
        <w:rPr>
          <w:rFonts w:hint="eastAsia" w:ascii="微软雅黑" w:hAnsi="微软雅黑" w:eastAsia="微软雅黑"/>
          <w:color w:val="000000" w:themeColor="text1"/>
          <w:sz w:val="21"/>
          <w:szCs w:val="21"/>
          <w14:textFill>
            <w14:solidFill>
              <w14:schemeClr w14:val="tx1"/>
            </w14:solidFill>
          </w14:textFill>
        </w:rPr>
        <w:t>已经完成本单元答题后再</w:t>
      </w:r>
      <w:r>
        <w:rPr>
          <w:rFonts w:ascii="微软雅黑" w:hAnsi="微软雅黑" w:eastAsia="微软雅黑"/>
          <w:color w:val="000000" w:themeColor="text1"/>
          <w:sz w:val="21"/>
          <w:szCs w:val="21"/>
          <w14:textFill>
            <w14:solidFill>
              <w14:schemeClr w14:val="tx1"/>
            </w14:solidFill>
          </w14:textFill>
        </w:rPr>
        <w:t>结束</w:t>
      </w:r>
      <w:r>
        <w:rPr>
          <w:rFonts w:hint="eastAsia" w:ascii="微软雅黑" w:hAnsi="微软雅黑" w:eastAsia="微软雅黑"/>
          <w:color w:val="000000" w:themeColor="text1"/>
          <w:sz w:val="21"/>
          <w:szCs w:val="21"/>
          <w14:textFill>
            <w14:solidFill>
              <w14:schemeClr w14:val="tx1"/>
            </w14:solidFill>
          </w14:textFill>
        </w:rPr>
        <w:t>当前单元</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207260" cy="647065"/>
            <wp:effectExtent l="0" t="0" r="254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5" cstate="print"/>
                    <a:stretch>
                      <a:fillRect/>
                    </a:stretch>
                  </pic:blipFill>
                  <pic:spPr>
                    <a:xfrm>
                      <a:off x="0" y="0"/>
                      <a:ext cx="2421819" cy="710219"/>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291840" cy="15951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714548" cy="179995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（图18）</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考试界面会显示考试剩余时间。</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答题结束后，考生可以后点击界面右下角的“结束考试”按钮交卷。</w:t>
      </w:r>
      <w:r>
        <w:rPr>
          <w:rFonts w:hint="eastAsia" w:ascii="微软雅黑" w:hAnsi="微软雅黑" w:eastAsia="微软雅黑"/>
          <w:color w:val="000000" w:themeColor="text1"/>
          <w:sz w:val="21"/>
          <w:szCs w:val="21"/>
          <w14:textFill>
            <w14:solidFill>
              <w14:schemeClr w14:val="tx1"/>
            </w14:solidFill>
          </w14:textFill>
        </w:rPr>
        <w:t>（如下图19所示）；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105275" cy="4991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7" cstate="print"/>
                    <a:stretch>
                      <a:fillRect/>
                    </a:stretch>
                  </pic:blipFill>
                  <pic:spPr>
                    <a:xfrm>
                      <a:off x="0" y="0"/>
                      <a:ext cx="4240367" cy="516014"/>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593975" cy="94615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8" cstate="print"/>
                    <a:stretch>
                      <a:fillRect/>
                    </a:stretch>
                  </pic:blipFill>
                  <pic:spPr>
                    <a:xfrm>
                      <a:off x="0" y="0"/>
                      <a:ext cx="2704013" cy="98677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（图19）</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在考试过程中如遇到设备或操作等技术问题，可点击“</w:t>
      </w:r>
      <w:r>
        <w:rPr>
          <w:rFonts w:hint="eastAsia" w:ascii="微软雅黑" w:hAnsi="微软雅黑" w:eastAsia="微软雅黑"/>
          <w:b/>
          <w:bCs/>
          <w:color w:val="000000" w:themeColor="text1"/>
          <w:sz w:val="21"/>
          <w:szCs w:val="21"/>
          <w14:textFill>
            <w14:solidFill>
              <w14:schemeClr w14:val="tx1"/>
            </w14:solidFill>
          </w14:textFill>
        </w:rPr>
        <w:t>技术支持</w:t>
      </w:r>
      <w:r>
        <w:rPr>
          <w:rFonts w:hint="eastAsia" w:ascii="微软雅黑" w:hAnsi="微软雅黑" w:eastAsia="微软雅黑"/>
          <w:color w:val="000000" w:themeColor="text1"/>
          <w:sz w:val="21"/>
          <w:szCs w:val="21"/>
          <w14:textFill>
            <w14:solidFill>
              <w14:schemeClr w14:val="tx1"/>
            </w14:solidFill>
          </w14:textFill>
        </w:rPr>
        <w:t>”获取帮助。（如下图20所示）。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042795" cy="2505075"/>
            <wp:effectExtent l="0" t="0" r="0" b="0"/>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9"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pStyle w:val="19"/>
        <w:snapToGrid w:val="0"/>
        <w:spacing w:line="360" w:lineRule="auto"/>
        <w:ind w:firstLine="210" w:firstLineChars="10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（图20）</w:t>
      </w:r>
    </w:p>
    <w:p>
      <w:pPr>
        <w:pStyle w:val="19"/>
        <w:snapToGrid w:val="0"/>
        <w:spacing w:line="360" w:lineRule="auto"/>
        <w:ind w:left="42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在线客服仅解答考试系统相关的问题；严禁向技术支持透露或咨询与考试内容有关的问题。关于考试资格、考试成绩、合格线等非考试系统问题，考生需另行咨询考试主办方。</w:t>
      </w:r>
    </w:p>
    <w:p>
      <w:pPr>
        <w:pStyle w:val="19"/>
        <w:snapToGrid w:val="0"/>
        <w:spacing w:line="360" w:lineRule="auto"/>
        <w:ind w:left="420" w:firstLine="0" w:firstLineChars="0"/>
        <w:rPr>
          <w:rFonts w:hint="eastAsia" w:ascii="微软雅黑" w:hAnsi="微软雅黑" w:eastAsia="微软雅黑"/>
          <w:color w:val="000000" w:themeColor="text1"/>
          <w:sz w:val="21"/>
          <w:szCs w:val="21"/>
          <w14:textFill>
            <w14:solidFill>
              <w14:schemeClr w14:val="tx1"/>
            </w14:solidFill>
          </w14:textFill>
        </w:rPr>
      </w:pP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开启监控（即第一视角监控）的情况下，要求考试设备的摄像头保持正面面对考生。建议考生的完整的头部、肩部处在监控范围内，并露出双耳。考试设备四周光线充足、均匀，避免监控画面过暗或过亮，导致监控效果不佳被判定为违纪。（如下图21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130550" cy="2313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3134346" cy="231669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（图21）</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2" w:name="_第二视角鹰眼监控要求"/>
      <w:bookmarkEnd w:id="2"/>
      <w:r>
        <w:rPr>
          <w:rFonts w:hint="eastAsia" w:ascii="微软雅黑" w:hAnsi="微软雅黑" w:eastAsia="微软雅黑"/>
          <w:color w:val="000000" w:themeColor="text1"/>
          <w:sz w:val="21"/>
          <w:szCs w:val="21"/>
          <w14:textFill>
            <w14:solidFill>
              <w14:schemeClr w14:val="tx1"/>
            </w14:solidFill>
          </w14:textFill>
        </w:rPr>
        <w:t>第二视角鹰眼监控的架设</w:t>
      </w:r>
    </w:p>
    <w:p>
      <w:pPr>
        <w:pStyle w:val="19"/>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第二视角鹰眼监控设备摄像头建议架设在考试设备的侧后方、距离1.5米-</w:t>
      </w:r>
      <w:r>
        <w:rPr>
          <w:rFonts w:ascii="微软雅黑" w:hAnsi="微软雅黑" w:eastAsia="微软雅黑"/>
          <w:color w:val="000000" w:themeColor="text1"/>
          <w:sz w:val="21"/>
          <w:szCs w:val="21"/>
          <w14:textFill>
            <w14:solidFill>
              <w14:schemeClr w14:val="tx1"/>
            </w14:solidFill>
          </w14:textFill>
        </w:rPr>
        <w:t>2米处</w:t>
      </w:r>
      <w:r>
        <w:rPr>
          <w:rFonts w:hint="eastAsia" w:ascii="微软雅黑" w:hAnsi="微软雅黑" w:eastAsia="微软雅黑"/>
          <w:color w:val="000000" w:themeColor="text1"/>
          <w:sz w:val="21"/>
          <w:szCs w:val="21"/>
          <w14:textFill>
            <w14:solidFill>
              <w14:schemeClr w14:val="tx1"/>
            </w14:solidFill>
          </w14:textFill>
        </w:rPr>
        <w:t>、摄像头高度1.2-1.5米，与考试位置</w:t>
      </w:r>
      <w:r>
        <w:rPr>
          <w:rFonts w:ascii="微软雅黑" w:hAnsi="微软雅黑" w:eastAsia="微软雅黑"/>
          <w:color w:val="000000" w:themeColor="text1"/>
          <w:sz w:val="21"/>
          <w:szCs w:val="21"/>
          <w14:textFill>
            <w14:solidFill>
              <w14:schemeClr w14:val="tx1"/>
            </w14:solidFill>
          </w14:textFill>
        </w:rPr>
        <w:t>成45度</w:t>
      </w:r>
      <w:r>
        <w:rPr>
          <w:rFonts w:hint="eastAsia" w:ascii="微软雅黑" w:hAnsi="微软雅黑" w:eastAsia="微软雅黑"/>
          <w:color w:val="000000" w:themeColor="text1"/>
          <w:sz w:val="21"/>
          <w:szCs w:val="21"/>
          <w14:textFill>
            <w14:solidFill>
              <w14:schemeClr w14:val="tx1"/>
            </w14:solidFill>
          </w14:textFill>
        </w:rPr>
        <w:t>角（如下图22所示）。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18"/>
          <w14:textFill>
            <w14:solidFill>
              <w14:schemeClr w14:val="tx1"/>
            </w14:solidFill>
          </w14:textFill>
        </w:rPr>
      </w:pPr>
      <w:r>
        <w:rPr>
          <w:rFonts w:hint="eastAsia" w:ascii="微软雅黑" w:hAnsi="微软雅黑" w:eastAsia="微软雅黑" w:cs="等线"/>
          <w:color w:val="000000" w:themeColor="text1"/>
          <w:sz w:val="20"/>
          <w:szCs w:val="18"/>
          <w:highlight w:val="lightGray"/>
          <w14:textFill>
            <w14:solidFill>
              <w14:schemeClr w14:val="tx1"/>
            </w14:solidFill>
          </w14:textFill>
        </w:rPr>
        <w:t>（图22）</w:t>
      </w:r>
    </w:p>
    <w:p>
      <w:pPr>
        <w:pStyle w:val="19"/>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23所示）。</w:t>
      </w:r>
    </w:p>
    <w:p>
      <w:pPr>
        <w:pStyle w:val="19"/>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962150" cy="2633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（图23）</w:t>
      </w:r>
    </w:p>
    <w:p>
      <w:pPr>
        <w:pStyle w:val="19"/>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考试过程的中采集的监控信息，将只允许考试主办方查阅，作为判定考生是否遵守考试规则的辅助依据；不会用在除此之外的其他用途。</w:t>
      </w:r>
    </w:p>
    <w:sectPr>
      <w:headerReference r:id="rId3" w:type="default"/>
      <w:footerReference r:id="rId4" w:type="default"/>
      <w:pgSz w:w="11906" w:h="16838"/>
      <w:pgMar w:top="1440" w:right="1800" w:bottom="56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等线">
    <w:altName w:val="宋体"/>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973559"/>
    </w:sdtPr>
    <w:sdtContent>
      <w:sdt>
        <w:sdtPr>
          <w:id w:val="-1669238322"/>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15</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15</w:t>
            </w:r>
            <w:r>
              <w:rPr>
                <w:b/>
                <w:bCs/>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C32CA29"/>
    <w:multiLevelType w:val="singleLevel"/>
    <w:tmpl w:val="BC32CA29"/>
    <w:lvl w:ilvl="0" w:tentative="0">
      <w:start w:val="1"/>
      <w:numFmt w:val="decimal"/>
      <w:suff w:val="space"/>
      <w:lvlText w:val="%1."/>
      <w:lvlJc w:val="left"/>
    </w:lvl>
  </w:abstractNum>
  <w:abstractNum w:abstractNumId="1">
    <w:nsid w:val="EE9CC716"/>
    <w:multiLevelType w:val="singleLevel"/>
    <w:tmpl w:val="EE9CC716"/>
    <w:lvl w:ilvl="0" w:tentative="0">
      <w:start w:val="5"/>
      <w:numFmt w:val="decimal"/>
      <w:suff w:val="nothing"/>
      <w:lvlText w:val="%1）"/>
      <w:lvlJc w:val="left"/>
    </w:lvl>
  </w:abstractNum>
  <w:abstractNum w:abstractNumId="2">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8E11875"/>
    <w:multiLevelType w:val="multilevel"/>
    <w:tmpl w:val="18E11875"/>
    <w:lvl w:ilvl="0" w:tentative="0">
      <w:start w:val="2"/>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C7E3193"/>
    <w:multiLevelType w:val="multilevel"/>
    <w:tmpl w:val="1C7E3193"/>
    <w:lvl w:ilvl="0" w:tentative="0">
      <w:start w:val="1"/>
      <w:numFmt w:val="chineseCountingThousand"/>
      <w:lvlText w:val="%1、"/>
      <w:lvlJc w:val="left"/>
      <w:pPr>
        <w:ind w:left="420" w:hanging="420"/>
      </w:pPr>
    </w:lvl>
    <w:lvl w:ilvl="1" w:tentative="0">
      <w:start w:val="1"/>
      <w:numFmt w:val="decimal"/>
      <w:lvlText w:val="%2）"/>
      <w:lvlJc w:val="left"/>
      <w:pPr>
        <w:ind w:left="786"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7587C12"/>
    <w:multiLevelType w:val="multilevel"/>
    <w:tmpl w:val="37587C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7E82E6F"/>
    <w:multiLevelType w:val="multilevel"/>
    <w:tmpl w:val="57E82E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D6406CF"/>
    <w:multiLevelType w:val="multilevel"/>
    <w:tmpl w:val="5D6406CF"/>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6BA573DB"/>
    <w:multiLevelType w:val="multilevel"/>
    <w:tmpl w:val="6BA573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71E7B11"/>
    <w:multiLevelType w:val="multilevel"/>
    <w:tmpl w:val="771E7B1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7D770222"/>
    <w:multiLevelType w:val="multilevel"/>
    <w:tmpl w:val="7D77022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7F942166"/>
    <w:multiLevelType w:val="multilevel"/>
    <w:tmpl w:val="7F942166"/>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4"/>
  </w:num>
  <w:num w:numId="2">
    <w:abstractNumId w:val="2"/>
  </w:num>
  <w:num w:numId="3">
    <w:abstractNumId w:val="9"/>
  </w:num>
  <w:num w:numId="4">
    <w:abstractNumId w:val="12"/>
  </w:num>
  <w:num w:numId="5">
    <w:abstractNumId w:val="8"/>
  </w:num>
  <w:num w:numId="6">
    <w:abstractNumId w:val="11"/>
  </w:num>
  <w:num w:numId="7">
    <w:abstractNumId w:val="0"/>
  </w:num>
  <w:num w:numId="8">
    <w:abstractNumId w:val="7"/>
  </w:num>
  <w:num w:numId="9">
    <w:abstractNumId w:val="10"/>
  </w:num>
  <w:num w:numId="10">
    <w:abstractNumId w:val="3"/>
  </w:num>
  <w:num w:numId="11">
    <w:abstractNumId w:val="6"/>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6B72DA"/>
    <w:rsid w:val="0000509D"/>
    <w:rsid w:val="00020C12"/>
    <w:rsid w:val="0002213F"/>
    <w:rsid w:val="000336A8"/>
    <w:rsid w:val="00037D6F"/>
    <w:rsid w:val="00045156"/>
    <w:rsid w:val="00045E89"/>
    <w:rsid w:val="00051352"/>
    <w:rsid w:val="00052400"/>
    <w:rsid w:val="00052A15"/>
    <w:rsid w:val="000609DD"/>
    <w:rsid w:val="000643C1"/>
    <w:rsid w:val="00065AD7"/>
    <w:rsid w:val="00075AAD"/>
    <w:rsid w:val="000805B8"/>
    <w:rsid w:val="00086D55"/>
    <w:rsid w:val="000970D8"/>
    <w:rsid w:val="000A3422"/>
    <w:rsid w:val="000A398D"/>
    <w:rsid w:val="000A7D5C"/>
    <w:rsid w:val="000C4BE2"/>
    <w:rsid w:val="000C63B4"/>
    <w:rsid w:val="000D5317"/>
    <w:rsid w:val="000E17F5"/>
    <w:rsid w:val="000E6531"/>
    <w:rsid w:val="000E7296"/>
    <w:rsid w:val="000F10A6"/>
    <w:rsid w:val="000F7B12"/>
    <w:rsid w:val="0010079C"/>
    <w:rsid w:val="00100CE6"/>
    <w:rsid w:val="00102613"/>
    <w:rsid w:val="0010546A"/>
    <w:rsid w:val="00111355"/>
    <w:rsid w:val="00116097"/>
    <w:rsid w:val="001219B4"/>
    <w:rsid w:val="001311B0"/>
    <w:rsid w:val="00152B1A"/>
    <w:rsid w:val="00155970"/>
    <w:rsid w:val="00160938"/>
    <w:rsid w:val="00163663"/>
    <w:rsid w:val="001638CB"/>
    <w:rsid w:val="001705F0"/>
    <w:rsid w:val="00170963"/>
    <w:rsid w:val="00176B42"/>
    <w:rsid w:val="0018194E"/>
    <w:rsid w:val="001833F2"/>
    <w:rsid w:val="001852D7"/>
    <w:rsid w:val="001978D2"/>
    <w:rsid w:val="001A51BA"/>
    <w:rsid w:val="001B080C"/>
    <w:rsid w:val="001B442E"/>
    <w:rsid w:val="001B6FC9"/>
    <w:rsid w:val="001C2CC6"/>
    <w:rsid w:val="001C68FF"/>
    <w:rsid w:val="001D4AC9"/>
    <w:rsid w:val="001E2A75"/>
    <w:rsid w:val="001E337B"/>
    <w:rsid w:val="001E4C12"/>
    <w:rsid w:val="001F1E89"/>
    <w:rsid w:val="002027D1"/>
    <w:rsid w:val="00206FD5"/>
    <w:rsid w:val="002240F3"/>
    <w:rsid w:val="002318A1"/>
    <w:rsid w:val="00233479"/>
    <w:rsid w:val="00236721"/>
    <w:rsid w:val="00236BFB"/>
    <w:rsid w:val="00240086"/>
    <w:rsid w:val="002404B9"/>
    <w:rsid w:val="00245E83"/>
    <w:rsid w:val="002462A6"/>
    <w:rsid w:val="00256EB3"/>
    <w:rsid w:val="00261253"/>
    <w:rsid w:val="00271A06"/>
    <w:rsid w:val="00280706"/>
    <w:rsid w:val="0029373F"/>
    <w:rsid w:val="0029787F"/>
    <w:rsid w:val="002A1C9C"/>
    <w:rsid w:val="002A5C3F"/>
    <w:rsid w:val="002B1183"/>
    <w:rsid w:val="002C17B3"/>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37503"/>
    <w:rsid w:val="00341537"/>
    <w:rsid w:val="00344F33"/>
    <w:rsid w:val="00350163"/>
    <w:rsid w:val="00353728"/>
    <w:rsid w:val="00362C1E"/>
    <w:rsid w:val="0036332B"/>
    <w:rsid w:val="003721CC"/>
    <w:rsid w:val="00372CB1"/>
    <w:rsid w:val="00373E22"/>
    <w:rsid w:val="003856E6"/>
    <w:rsid w:val="00395E86"/>
    <w:rsid w:val="003A15D1"/>
    <w:rsid w:val="003A2BF1"/>
    <w:rsid w:val="003B02EE"/>
    <w:rsid w:val="003B6572"/>
    <w:rsid w:val="003C736D"/>
    <w:rsid w:val="003D0AAA"/>
    <w:rsid w:val="003D206A"/>
    <w:rsid w:val="003D60FF"/>
    <w:rsid w:val="003E00E1"/>
    <w:rsid w:val="003E10B0"/>
    <w:rsid w:val="003E292B"/>
    <w:rsid w:val="003F7E0C"/>
    <w:rsid w:val="00404E8B"/>
    <w:rsid w:val="00407427"/>
    <w:rsid w:val="00410767"/>
    <w:rsid w:val="004257F8"/>
    <w:rsid w:val="0043002D"/>
    <w:rsid w:val="004318A9"/>
    <w:rsid w:val="00440028"/>
    <w:rsid w:val="00447C3E"/>
    <w:rsid w:val="0046091C"/>
    <w:rsid w:val="00463F78"/>
    <w:rsid w:val="0047164F"/>
    <w:rsid w:val="00481458"/>
    <w:rsid w:val="004977F2"/>
    <w:rsid w:val="004A77AB"/>
    <w:rsid w:val="004C2C23"/>
    <w:rsid w:val="004E2593"/>
    <w:rsid w:val="004E2990"/>
    <w:rsid w:val="004F13EF"/>
    <w:rsid w:val="004F2D0F"/>
    <w:rsid w:val="00500EA5"/>
    <w:rsid w:val="00501531"/>
    <w:rsid w:val="00506273"/>
    <w:rsid w:val="00510944"/>
    <w:rsid w:val="0052600B"/>
    <w:rsid w:val="00526566"/>
    <w:rsid w:val="00531049"/>
    <w:rsid w:val="00534C99"/>
    <w:rsid w:val="0053761A"/>
    <w:rsid w:val="00547256"/>
    <w:rsid w:val="00553B1B"/>
    <w:rsid w:val="00554DC7"/>
    <w:rsid w:val="005556C0"/>
    <w:rsid w:val="00572948"/>
    <w:rsid w:val="0057473D"/>
    <w:rsid w:val="00575822"/>
    <w:rsid w:val="0059157D"/>
    <w:rsid w:val="00591A93"/>
    <w:rsid w:val="00592439"/>
    <w:rsid w:val="00592B82"/>
    <w:rsid w:val="005A2707"/>
    <w:rsid w:val="005A4226"/>
    <w:rsid w:val="005B05FA"/>
    <w:rsid w:val="005B34F1"/>
    <w:rsid w:val="005B7405"/>
    <w:rsid w:val="005C4CBA"/>
    <w:rsid w:val="005C6C3B"/>
    <w:rsid w:val="005C7C26"/>
    <w:rsid w:val="005D2661"/>
    <w:rsid w:val="005D5024"/>
    <w:rsid w:val="005D7536"/>
    <w:rsid w:val="005E05F5"/>
    <w:rsid w:val="005E1909"/>
    <w:rsid w:val="005E3C76"/>
    <w:rsid w:val="005F2CDA"/>
    <w:rsid w:val="005F41BF"/>
    <w:rsid w:val="00601499"/>
    <w:rsid w:val="00605133"/>
    <w:rsid w:val="006113A7"/>
    <w:rsid w:val="00620828"/>
    <w:rsid w:val="00632A00"/>
    <w:rsid w:val="00642AB2"/>
    <w:rsid w:val="00642FB2"/>
    <w:rsid w:val="006434B7"/>
    <w:rsid w:val="00650D55"/>
    <w:rsid w:val="006540C4"/>
    <w:rsid w:val="006546DC"/>
    <w:rsid w:val="00654B9C"/>
    <w:rsid w:val="00662ED4"/>
    <w:rsid w:val="00664113"/>
    <w:rsid w:val="00675925"/>
    <w:rsid w:val="00693ACB"/>
    <w:rsid w:val="00696640"/>
    <w:rsid w:val="006B2D9C"/>
    <w:rsid w:val="006B38B7"/>
    <w:rsid w:val="006B62CE"/>
    <w:rsid w:val="006D12F4"/>
    <w:rsid w:val="006D20F0"/>
    <w:rsid w:val="006D41BD"/>
    <w:rsid w:val="00702B62"/>
    <w:rsid w:val="00724C05"/>
    <w:rsid w:val="007258FA"/>
    <w:rsid w:val="00727536"/>
    <w:rsid w:val="00736034"/>
    <w:rsid w:val="00741708"/>
    <w:rsid w:val="00782025"/>
    <w:rsid w:val="007851CF"/>
    <w:rsid w:val="007A7B73"/>
    <w:rsid w:val="007B2246"/>
    <w:rsid w:val="007C0823"/>
    <w:rsid w:val="007C0841"/>
    <w:rsid w:val="007C1203"/>
    <w:rsid w:val="007D08E0"/>
    <w:rsid w:val="007D0C28"/>
    <w:rsid w:val="007E5771"/>
    <w:rsid w:val="007E6E95"/>
    <w:rsid w:val="007F2067"/>
    <w:rsid w:val="007F3D16"/>
    <w:rsid w:val="00802A18"/>
    <w:rsid w:val="00803D04"/>
    <w:rsid w:val="00816059"/>
    <w:rsid w:val="0082499D"/>
    <w:rsid w:val="00825504"/>
    <w:rsid w:val="008273B6"/>
    <w:rsid w:val="008373EB"/>
    <w:rsid w:val="008379A9"/>
    <w:rsid w:val="0084367E"/>
    <w:rsid w:val="00845D17"/>
    <w:rsid w:val="00862E06"/>
    <w:rsid w:val="00863F34"/>
    <w:rsid w:val="00865584"/>
    <w:rsid w:val="0087036D"/>
    <w:rsid w:val="00870EBA"/>
    <w:rsid w:val="00883786"/>
    <w:rsid w:val="00886498"/>
    <w:rsid w:val="00887052"/>
    <w:rsid w:val="00891E2B"/>
    <w:rsid w:val="008A14C9"/>
    <w:rsid w:val="008A2C55"/>
    <w:rsid w:val="008A312D"/>
    <w:rsid w:val="008A3D5E"/>
    <w:rsid w:val="008B60C6"/>
    <w:rsid w:val="008C42F0"/>
    <w:rsid w:val="008C693F"/>
    <w:rsid w:val="008D5E05"/>
    <w:rsid w:val="008D7ED5"/>
    <w:rsid w:val="008E2F2C"/>
    <w:rsid w:val="008F0ED9"/>
    <w:rsid w:val="008F16A4"/>
    <w:rsid w:val="008F1928"/>
    <w:rsid w:val="00910D8B"/>
    <w:rsid w:val="009220F6"/>
    <w:rsid w:val="009301F8"/>
    <w:rsid w:val="00931577"/>
    <w:rsid w:val="009347F4"/>
    <w:rsid w:val="009379E4"/>
    <w:rsid w:val="00940A2B"/>
    <w:rsid w:val="00940DB4"/>
    <w:rsid w:val="00951EC3"/>
    <w:rsid w:val="00952086"/>
    <w:rsid w:val="009528CA"/>
    <w:rsid w:val="00952EEA"/>
    <w:rsid w:val="009548ED"/>
    <w:rsid w:val="009559F0"/>
    <w:rsid w:val="00956229"/>
    <w:rsid w:val="00984951"/>
    <w:rsid w:val="00991D69"/>
    <w:rsid w:val="00991EC1"/>
    <w:rsid w:val="00995FB0"/>
    <w:rsid w:val="009B00C5"/>
    <w:rsid w:val="009C1FC9"/>
    <w:rsid w:val="009C5808"/>
    <w:rsid w:val="009C6237"/>
    <w:rsid w:val="009D3379"/>
    <w:rsid w:val="009E1C54"/>
    <w:rsid w:val="009E204F"/>
    <w:rsid w:val="009E4B92"/>
    <w:rsid w:val="009F2C38"/>
    <w:rsid w:val="00A06642"/>
    <w:rsid w:val="00A10612"/>
    <w:rsid w:val="00A12E6F"/>
    <w:rsid w:val="00A1547A"/>
    <w:rsid w:val="00A175B6"/>
    <w:rsid w:val="00A211B0"/>
    <w:rsid w:val="00A211DA"/>
    <w:rsid w:val="00A253D2"/>
    <w:rsid w:val="00A33246"/>
    <w:rsid w:val="00A3654D"/>
    <w:rsid w:val="00A444F4"/>
    <w:rsid w:val="00A60136"/>
    <w:rsid w:val="00A66237"/>
    <w:rsid w:val="00A74E51"/>
    <w:rsid w:val="00A8243F"/>
    <w:rsid w:val="00A82FCA"/>
    <w:rsid w:val="00AA080C"/>
    <w:rsid w:val="00AA4BE7"/>
    <w:rsid w:val="00AA79BB"/>
    <w:rsid w:val="00AC2C70"/>
    <w:rsid w:val="00AC6B87"/>
    <w:rsid w:val="00AD2CE4"/>
    <w:rsid w:val="00AE1A40"/>
    <w:rsid w:val="00AF10E7"/>
    <w:rsid w:val="00B04A33"/>
    <w:rsid w:val="00B06CB1"/>
    <w:rsid w:val="00B079C7"/>
    <w:rsid w:val="00B15D4D"/>
    <w:rsid w:val="00B162EE"/>
    <w:rsid w:val="00B22B91"/>
    <w:rsid w:val="00B2614C"/>
    <w:rsid w:val="00B337EB"/>
    <w:rsid w:val="00B476C6"/>
    <w:rsid w:val="00B5412F"/>
    <w:rsid w:val="00B60D10"/>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BF7658"/>
    <w:rsid w:val="00C0014A"/>
    <w:rsid w:val="00C109ED"/>
    <w:rsid w:val="00C14AF0"/>
    <w:rsid w:val="00C15323"/>
    <w:rsid w:val="00C22A53"/>
    <w:rsid w:val="00C23E4C"/>
    <w:rsid w:val="00C33AB7"/>
    <w:rsid w:val="00C42044"/>
    <w:rsid w:val="00C511E9"/>
    <w:rsid w:val="00C52419"/>
    <w:rsid w:val="00C62008"/>
    <w:rsid w:val="00C66BCC"/>
    <w:rsid w:val="00C70A4C"/>
    <w:rsid w:val="00C72EDE"/>
    <w:rsid w:val="00C75F58"/>
    <w:rsid w:val="00C7653E"/>
    <w:rsid w:val="00C83EB2"/>
    <w:rsid w:val="00C90F52"/>
    <w:rsid w:val="00C93F97"/>
    <w:rsid w:val="00CB06AA"/>
    <w:rsid w:val="00CB0779"/>
    <w:rsid w:val="00CB0F77"/>
    <w:rsid w:val="00CB1B7E"/>
    <w:rsid w:val="00CB33CE"/>
    <w:rsid w:val="00CB37CC"/>
    <w:rsid w:val="00CB5AF9"/>
    <w:rsid w:val="00CD5867"/>
    <w:rsid w:val="00CE1E7F"/>
    <w:rsid w:val="00CF2242"/>
    <w:rsid w:val="00D107F1"/>
    <w:rsid w:val="00D11D91"/>
    <w:rsid w:val="00D14A23"/>
    <w:rsid w:val="00D22AC9"/>
    <w:rsid w:val="00D31035"/>
    <w:rsid w:val="00D33807"/>
    <w:rsid w:val="00D463E9"/>
    <w:rsid w:val="00D46968"/>
    <w:rsid w:val="00D60863"/>
    <w:rsid w:val="00D612D0"/>
    <w:rsid w:val="00D8224D"/>
    <w:rsid w:val="00D82B11"/>
    <w:rsid w:val="00D876C7"/>
    <w:rsid w:val="00D95805"/>
    <w:rsid w:val="00DA5EDE"/>
    <w:rsid w:val="00DA5FCE"/>
    <w:rsid w:val="00DA728E"/>
    <w:rsid w:val="00DC3CEB"/>
    <w:rsid w:val="00DC6FA2"/>
    <w:rsid w:val="00DC7C95"/>
    <w:rsid w:val="00DD5A80"/>
    <w:rsid w:val="00DE0A2E"/>
    <w:rsid w:val="00DE598B"/>
    <w:rsid w:val="00DE747C"/>
    <w:rsid w:val="00DF076E"/>
    <w:rsid w:val="00DF6068"/>
    <w:rsid w:val="00E07289"/>
    <w:rsid w:val="00E24CBF"/>
    <w:rsid w:val="00E256FA"/>
    <w:rsid w:val="00E32D00"/>
    <w:rsid w:val="00E349A0"/>
    <w:rsid w:val="00E44638"/>
    <w:rsid w:val="00E460F3"/>
    <w:rsid w:val="00E64BD9"/>
    <w:rsid w:val="00E72311"/>
    <w:rsid w:val="00E835ED"/>
    <w:rsid w:val="00E870E8"/>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F00A05"/>
    <w:rsid w:val="00F01DA6"/>
    <w:rsid w:val="00F033DD"/>
    <w:rsid w:val="00F04E21"/>
    <w:rsid w:val="00F1144D"/>
    <w:rsid w:val="00F37437"/>
    <w:rsid w:val="00F37826"/>
    <w:rsid w:val="00F44F29"/>
    <w:rsid w:val="00F456E3"/>
    <w:rsid w:val="00F53CB0"/>
    <w:rsid w:val="00F553C7"/>
    <w:rsid w:val="00F66285"/>
    <w:rsid w:val="00F863D6"/>
    <w:rsid w:val="00F93B1B"/>
    <w:rsid w:val="00FA64EB"/>
    <w:rsid w:val="00FA79F4"/>
    <w:rsid w:val="00FB3F3C"/>
    <w:rsid w:val="00FC1205"/>
    <w:rsid w:val="00FC24B0"/>
    <w:rsid w:val="00FC29FF"/>
    <w:rsid w:val="00FC4489"/>
    <w:rsid w:val="00FC6A00"/>
    <w:rsid w:val="00FD0A82"/>
    <w:rsid w:val="00FD190D"/>
    <w:rsid w:val="00FD374A"/>
    <w:rsid w:val="00FE056E"/>
    <w:rsid w:val="00FE1C57"/>
    <w:rsid w:val="00FF6663"/>
    <w:rsid w:val="00FF7324"/>
    <w:rsid w:val="031F13BF"/>
    <w:rsid w:val="05BC498F"/>
    <w:rsid w:val="05D03F7E"/>
    <w:rsid w:val="062E067F"/>
    <w:rsid w:val="06D81011"/>
    <w:rsid w:val="09AB4FC4"/>
    <w:rsid w:val="0C763697"/>
    <w:rsid w:val="0C7A0C2D"/>
    <w:rsid w:val="0DF05F6F"/>
    <w:rsid w:val="14A71A82"/>
    <w:rsid w:val="14C50133"/>
    <w:rsid w:val="153B3C08"/>
    <w:rsid w:val="1631071F"/>
    <w:rsid w:val="17975BFB"/>
    <w:rsid w:val="17AD0544"/>
    <w:rsid w:val="18F91185"/>
    <w:rsid w:val="18FA37AC"/>
    <w:rsid w:val="19F31CD4"/>
    <w:rsid w:val="1BA638CA"/>
    <w:rsid w:val="1BD71918"/>
    <w:rsid w:val="1CCC2A48"/>
    <w:rsid w:val="202B4F8F"/>
    <w:rsid w:val="21617B32"/>
    <w:rsid w:val="22A26D1E"/>
    <w:rsid w:val="23084F32"/>
    <w:rsid w:val="23714E5C"/>
    <w:rsid w:val="259E77F9"/>
    <w:rsid w:val="265B7D18"/>
    <w:rsid w:val="27F16857"/>
    <w:rsid w:val="294F3373"/>
    <w:rsid w:val="299159DB"/>
    <w:rsid w:val="2B825D8A"/>
    <w:rsid w:val="2D6B72DA"/>
    <w:rsid w:val="2E401CD8"/>
    <w:rsid w:val="2E6C4109"/>
    <w:rsid w:val="2F32774F"/>
    <w:rsid w:val="30926979"/>
    <w:rsid w:val="31724B4F"/>
    <w:rsid w:val="356277D7"/>
    <w:rsid w:val="35FB3DFD"/>
    <w:rsid w:val="36447083"/>
    <w:rsid w:val="37713450"/>
    <w:rsid w:val="37C459C4"/>
    <w:rsid w:val="39015E6D"/>
    <w:rsid w:val="3F49254A"/>
    <w:rsid w:val="3FEB1911"/>
    <w:rsid w:val="41F1330B"/>
    <w:rsid w:val="449A5D6E"/>
    <w:rsid w:val="45B75FA3"/>
    <w:rsid w:val="46316866"/>
    <w:rsid w:val="47417D2E"/>
    <w:rsid w:val="47B232E5"/>
    <w:rsid w:val="48430251"/>
    <w:rsid w:val="48D03A20"/>
    <w:rsid w:val="4CD3647F"/>
    <w:rsid w:val="4DEF4266"/>
    <w:rsid w:val="4FD6553C"/>
    <w:rsid w:val="536A1D08"/>
    <w:rsid w:val="53CD0474"/>
    <w:rsid w:val="56100483"/>
    <w:rsid w:val="58536AB2"/>
    <w:rsid w:val="58F31BB9"/>
    <w:rsid w:val="5A623525"/>
    <w:rsid w:val="5C4123AE"/>
    <w:rsid w:val="5CC431DC"/>
    <w:rsid w:val="68881312"/>
    <w:rsid w:val="6AFE0B15"/>
    <w:rsid w:val="6B265157"/>
    <w:rsid w:val="6C7815D1"/>
    <w:rsid w:val="6F171EED"/>
    <w:rsid w:val="6F752D6D"/>
    <w:rsid w:val="70736EB2"/>
    <w:rsid w:val="70B614CB"/>
    <w:rsid w:val="723C2441"/>
    <w:rsid w:val="73BA2088"/>
    <w:rsid w:val="74453043"/>
    <w:rsid w:val="745A1118"/>
    <w:rsid w:val="74E536F3"/>
    <w:rsid w:val="773B3A2B"/>
    <w:rsid w:val="77A123AF"/>
    <w:rsid w:val="79855515"/>
    <w:rsid w:val="7A746038"/>
    <w:rsid w:val="7A8F2A16"/>
    <w:rsid w:val="7CD578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unhideWhenUsed/>
    <w:qFormat/>
    <w:uiPriority w:val="1"/>
  </w:style>
  <w:style w:type="table" w:default="1" w:styleId="17">
    <w:name w:val="Normal Table"/>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link w:val="27"/>
    <w:unhideWhenUsed/>
    <w:qFormat/>
    <w:uiPriority w:val="0"/>
    <w:rPr>
      <w:b/>
      <w:bCs/>
    </w:rPr>
  </w:style>
  <w:style w:type="paragraph" w:styleId="5">
    <w:name w:val="annotation text"/>
    <w:basedOn w:val="1"/>
    <w:link w:val="26"/>
    <w:unhideWhenUsed/>
    <w:qFormat/>
    <w:uiPriority w:val="0"/>
    <w:rPr>
      <w:sz w:val="20"/>
      <w:szCs w:val="20"/>
    </w:rPr>
  </w:style>
  <w:style w:type="paragraph" w:styleId="6">
    <w:name w:val="Balloon Text"/>
    <w:basedOn w:val="1"/>
    <w:link w:val="22"/>
    <w:qFormat/>
    <w:uiPriority w:val="0"/>
    <w:rPr>
      <w:sz w:val="18"/>
      <w:szCs w:val="18"/>
    </w:rPr>
  </w:style>
  <w:style w:type="paragraph" w:styleId="7">
    <w:name w:val="footer"/>
    <w:basedOn w:val="1"/>
    <w:link w:val="21"/>
    <w:qFormat/>
    <w:uiPriority w:val="99"/>
    <w:pPr>
      <w:tabs>
        <w:tab w:val="center" w:pos="4153"/>
        <w:tab w:val="right" w:pos="8306"/>
      </w:tabs>
      <w:snapToGrid w:val="0"/>
    </w:pPr>
    <w:rPr>
      <w:sz w:val="18"/>
      <w:szCs w:val="18"/>
    </w:rPr>
  </w:style>
  <w:style w:type="paragraph" w:styleId="8">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spacing w:before="100" w:beforeAutospacing="1" w:after="100" w:afterAutospacing="1"/>
    </w:pPr>
  </w:style>
  <w:style w:type="paragraph" w:styleId="10">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character" w:styleId="12">
    <w:name w:val="Strong"/>
    <w:basedOn w:val="11"/>
    <w:qFormat/>
    <w:uiPriority w:val="22"/>
    <w:rPr>
      <w:b/>
    </w:rPr>
  </w:style>
  <w:style w:type="character" w:styleId="13">
    <w:name w:val="FollowedHyperlink"/>
    <w:basedOn w:val="11"/>
    <w:unhideWhenUsed/>
    <w:qFormat/>
    <w:uiPriority w:val="0"/>
    <w:rPr>
      <w:color w:val="954F72" w:themeColor="followedHyperlink"/>
      <w:u w:val="single"/>
      <w14:textFill>
        <w14:solidFill>
          <w14:schemeClr w14:val="folHlink"/>
        </w14:solidFill>
      </w14:textFill>
    </w:rPr>
  </w:style>
  <w:style w:type="character" w:styleId="14">
    <w:name w:val="Emphasis"/>
    <w:basedOn w:val="11"/>
    <w:qFormat/>
    <w:uiPriority w:val="20"/>
    <w:rPr>
      <w:color w:val="CC0000"/>
    </w:rPr>
  </w:style>
  <w:style w:type="character" w:styleId="15">
    <w:name w:val="Hyperlink"/>
    <w:basedOn w:val="11"/>
    <w:unhideWhenUsed/>
    <w:qFormat/>
    <w:uiPriority w:val="0"/>
    <w:rPr>
      <w:color w:val="0563C1" w:themeColor="hyperlink"/>
      <w:u w:val="single"/>
      <w14:textFill>
        <w14:solidFill>
          <w14:schemeClr w14:val="hlink"/>
        </w14:solidFill>
      </w14:textFill>
    </w:rPr>
  </w:style>
  <w:style w:type="character" w:styleId="16">
    <w:name w:val="annotation reference"/>
    <w:basedOn w:val="11"/>
    <w:unhideWhenUsed/>
    <w:qFormat/>
    <w:uiPriority w:val="0"/>
    <w:rPr>
      <w:sz w:val="16"/>
      <w:szCs w:val="16"/>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9">
    <w:name w:val="List Paragraph"/>
    <w:basedOn w:val="1"/>
    <w:qFormat/>
    <w:uiPriority w:val="34"/>
    <w:pPr>
      <w:ind w:firstLine="420" w:firstLineChars="200"/>
    </w:pPr>
  </w:style>
  <w:style w:type="character" w:customStyle="1" w:styleId="20">
    <w:name w:val="页眉 字符"/>
    <w:basedOn w:val="11"/>
    <w:link w:val="8"/>
    <w:qFormat/>
    <w:uiPriority w:val="0"/>
    <w:rPr>
      <w:rFonts w:ascii="宋体" w:hAnsi="宋体" w:eastAsia="宋体" w:cs="宋体"/>
      <w:sz w:val="18"/>
      <w:szCs w:val="18"/>
    </w:rPr>
  </w:style>
  <w:style w:type="character" w:customStyle="1" w:styleId="21">
    <w:name w:val="页脚 字符"/>
    <w:basedOn w:val="11"/>
    <w:link w:val="7"/>
    <w:qFormat/>
    <w:uiPriority w:val="99"/>
    <w:rPr>
      <w:rFonts w:ascii="宋体" w:hAnsi="宋体" w:eastAsia="宋体" w:cs="宋体"/>
      <w:sz w:val="18"/>
      <w:szCs w:val="18"/>
    </w:rPr>
  </w:style>
  <w:style w:type="character" w:customStyle="1" w:styleId="22">
    <w:name w:val="批注框文本 字符"/>
    <w:basedOn w:val="11"/>
    <w:link w:val="6"/>
    <w:qFormat/>
    <w:uiPriority w:val="0"/>
    <w:rPr>
      <w:rFonts w:ascii="宋体" w:hAnsi="宋体" w:eastAsia="宋体" w:cs="宋体"/>
      <w:sz w:val="18"/>
      <w:szCs w:val="18"/>
    </w:rPr>
  </w:style>
  <w:style w:type="character" w:customStyle="1" w:styleId="23">
    <w:name w:val="标题 1 字符"/>
    <w:basedOn w:val="11"/>
    <w:link w:val="2"/>
    <w:qFormat/>
    <w:uiPriority w:val="0"/>
    <w:rPr>
      <w:rFonts w:ascii="宋体" w:hAnsi="宋体" w:eastAsia="宋体" w:cs="宋体"/>
      <w:b/>
      <w:bCs/>
      <w:kern w:val="44"/>
      <w:sz w:val="44"/>
      <w:szCs w:val="44"/>
    </w:rPr>
  </w:style>
  <w:style w:type="character" w:customStyle="1" w:styleId="24">
    <w:name w:val="标题 2 字符"/>
    <w:basedOn w:val="11"/>
    <w:link w:val="3"/>
    <w:qFormat/>
    <w:uiPriority w:val="0"/>
    <w:rPr>
      <w:rFonts w:asciiTheme="majorHAnsi" w:hAnsiTheme="majorHAnsi" w:eastAsiaTheme="majorEastAsia" w:cstheme="majorBidi"/>
      <w:b/>
      <w:bCs/>
      <w:sz w:val="32"/>
      <w:szCs w:val="32"/>
    </w:rPr>
  </w:style>
  <w:style w:type="character" w:customStyle="1" w:styleId="25">
    <w:name w:val="标题 字符"/>
    <w:basedOn w:val="11"/>
    <w:link w:val="10"/>
    <w:qFormat/>
    <w:uiPriority w:val="0"/>
    <w:rPr>
      <w:rFonts w:eastAsia="宋体" w:asciiTheme="majorHAnsi" w:hAnsiTheme="majorHAnsi" w:cstheme="majorBidi"/>
      <w:b/>
      <w:bCs/>
      <w:sz w:val="32"/>
      <w:szCs w:val="32"/>
    </w:rPr>
  </w:style>
  <w:style w:type="character" w:customStyle="1" w:styleId="26">
    <w:name w:val="批注文字 字符"/>
    <w:basedOn w:val="11"/>
    <w:link w:val="5"/>
    <w:semiHidden/>
    <w:qFormat/>
    <w:uiPriority w:val="0"/>
    <w:rPr>
      <w:rFonts w:ascii="宋体" w:hAnsi="宋体" w:eastAsia="宋体" w:cs="宋体"/>
    </w:rPr>
  </w:style>
  <w:style w:type="character" w:customStyle="1" w:styleId="27">
    <w:name w:val="批注主题 字符"/>
    <w:basedOn w:val="26"/>
    <w:link w:val="4"/>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7"/>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3FC74D-3A9E-4138-840B-9712275BA05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501</Words>
  <Characters>2862</Characters>
  <Lines>23</Lines>
  <Paragraphs>6</Paragraphs>
  <TotalTime>0</TotalTime>
  <ScaleCrop>false</ScaleCrop>
  <LinksUpToDate>false</LinksUpToDate>
  <CharactersWithSpaces>3357</CharactersWithSpaces>
  <Application>WPS Office_10.8.2.6726_F1E327BC-269C-435d-A152-05C5408002CA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2020-06-24T06:06:00Z</dcterms:created>
  <dc:creator>XR</dc:creator>
  <cp:lastModifiedBy>asus</cp:lastModifiedBy>
  <cp:lastPrinted>2022-07-04T01:37:00Z</cp:lastPrinted>
  <dcterms:modified xsi:type="dcterms:W3CDTF">2022-07-05T05:52:51Z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2052-10.8.2.6726</vt:lpwstr>
  </property>
</Properties>
</file>