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吕梁市退役军人事务局</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2022年度所属事业单位市荣军医院</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ascii="方正小标宋简体" w:hAnsi="方正小标宋简体" w:eastAsia="方正小标宋简体" w:cs="方正小标宋简体"/>
          <w:kern w:val="0"/>
          <w:sz w:val="44"/>
          <w:szCs w:val="44"/>
          <w:lang w:eastAsia="zh-CN" w:bidi="ar"/>
        </w:rPr>
      </w:pPr>
      <w:r>
        <w:rPr>
          <w:rFonts w:hint="eastAsia" w:ascii="方正小标宋简体" w:hAnsi="方正小标宋简体" w:eastAsia="方正小标宋简体" w:cs="方正小标宋简体"/>
          <w:kern w:val="0"/>
          <w:sz w:val="44"/>
          <w:szCs w:val="44"/>
          <w:lang w:val="en-US" w:eastAsia="zh-CN" w:bidi="ar"/>
        </w:rPr>
        <w:t>招才引智</w:t>
      </w:r>
      <w:r>
        <w:rPr>
          <w:rFonts w:hint="eastAsia" w:ascii="方正小标宋简体" w:hAnsi="方正小标宋简体" w:eastAsia="方正小标宋简体" w:cs="方正小标宋简体"/>
          <w:kern w:val="0"/>
          <w:sz w:val="44"/>
          <w:szCs w:val="44"/>
          <w:lang w:eastAsia="zh-CN" w:bidi="ar"/>
        </w:rPr>
        <w:t>部分</w:t>
      </w:r>
      <w:r>
        <w:rPr>
          <w:rFonts w:hint="default" w:ascii="方正小标宋简体" w:hAnsi="方正小标宋简体" w:eastAsia="方正小标宋简体" w:cs="方正小标宋简体"/>
          <w:kern w:val="0"/>
          <w:sz w:val="44"/>
          <w:szCs w:val="44"/>
          <w:lang w:eastAsia="zh-CN" w:bidi="ar"/>
        </w:rPr>
        <w:t>直接面试</w:t>
      </w:r>
      <w:r>
        <w:rPr>
          <w:rFonts w:hint="eastAsia" w:ascii="方正小标宋简体" w:hAnsi="方正小标宋简体" w:eastAsia="方正小标宋简体" w:cs="方正小标宋简体"/>
          <w:kern w:val="0"/>
          <w:sz w:val="44"/>
          <w:szCs w:val="44"/>
          <w:lang w:eastAsia="zh-CN" w:bidi="ar"/>
        </w:rPr>
        <w:t>岗位</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jc w:val="center"/>
        <w:textAlignment w:val="auto"/>
        <w:outlineLvl w:val="9"/>
        <w:rPr>
          <w:rFonts w:hint="eastAsia"/>
          <w:lang w:eastAsia="zh-CN"/>
        </w:rPr>
      </w:pPr>
      <w:r>
        <w:rPr>
          <w:rFonts w:hint="eastAsia" w:ascii="方正小标宋简体" w:hAnsi="方正小标宋简体" w:eastAsia="方正小标宋简体" w:cs="方正小标宋简体"/>
          <w:b w:val="0"/>
          <w:bCs/>
          <w:sz w:val="44"/>
          <w:szCs w:val="44"/>
          <w:lang w:val="en-US" w:eastAsia="zh-CN"/>
        </w:rPr>
        <w:t>体检及考察</w:t>
      </w:r>
      <w:r>
        <w:rPr>
          <w:rFonts w:hint="default" w:ascii="方正小标宋简体" w:hAnsi="方正小标宋简体" w:eastAsia="方正小标宋简体" w:cs="方正小标宋简体"/>
          <w:kern w:val="0"/>
          <w:sz w:val="44"/>
          <w:szCs w:val="44"/>
          <w:lang w:eastAsia="zh-CN" w:bidi="ar"/>
        </w:rPr>
        <w:t>公告</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5"/>
        <w:jc w:val="left"/>
        <w:textAlignment w:val="auto"/>
        <w:outlineLvl w:val="9"/>
        <w:rPr>
          <w:rFonts w:hint="default" w:ascii="仿宋_GB2312" w:hAnsi="仿宋_GB2312" w:eastAsia="仿宋_GB2312" w:cs="仿宋_GB2312"/>
          <w:kern w:val="0"/>
          <w:sz w:val="32"/>
          <w:szCs w:val="32"/>
          <w:lang w:eastAsia="zh-CN" w:bidi="ar"/>
        </w:rPr>
      </w:pP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textAlignment w:val="auto"/>
        <w:rPr>
          <w:rFonts w:hint="eastAsia" w:ascii="仿宋_GB2312" w:hAnsi="仿宋_GB2312" w:eastAsia="仿宋_GB2312" w:cs="仿宋_GB2312"/>
          <w:kern w:val="0"/>
          <w:sz w:val="32"/>
          <w:szCs w:val="32"/>
          <w:lang w:val="en-US" w:eastAsia="zh-CN" w:bidi="ar"/>
        </w:rPr>
      </w:pPr>
      <w:r>
        <w:rPr>
          <w:rFonts w:hint="default" w:ascii="仿宋_GB2312" w:hAnsi="仿宋_GB2312" w:eastAsia="仿宋_GB2312" w:cs="仿宋_GB2312"/>
          <w:kern w:val="0"/>
          <w:sz w:val="32"/>
          <w:szCs w:val="32"/>
          <w:lang w:eastAsia="zh-CN" w:bidi="ar"/>
        </w:rPr>
        <w:t>根据《</w:t>
      </w:r>
      <w:r>
        <w:rPr>
          <w:rFonts w:hint="eastAsia" w:ascii="仿宋_GB2312" w:hAnsi="仿宋" w:eastAsia="仿宋_GB2312"/>
          <w:color w:val="auto"/>
          <w:sz w:val="32"/>
          <w:szCs w:val="32"/>
        </w:rPr>
        <w:t>吕梁市退役军人事务局2022年度所属事业单位市荣军医院招才引智实施方案</w:t>
      </w:r>
      <w:r>
        <w:rPr>
          <w:rFonts w:hint="default"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，经</w:t>
      </w:r>
      <w:r>
        <w:rPr>
          <w:rFonts w:hint="eastAsia" w:ascii="仿宋_GB2312" w:hAnsi="仿宋" w:eastAsia="仿宋_GB2312"/>
          <w:color w:val="auto"/>
          <w:sz w:val="32"/>
          <w:szCs w:val="32"/>
          <w:lang w:val="en-US" w:eastAsia="zh-CN"/>
        </w:rPr>
        <w:t>吕梁市退役军人事务局招才引智工作领导组</w:t>
      </w:r>
      <w:r>
        <w:rPr>
          <w:rFonts w:hint="eastAsia" w:ascii="仿宋_GB2312" w:hAnsi="仿宋" w:eastAsia="仿宋_GB2312"/>
          <w:color w:val="auto"/>
          <w:sz w:val="32"/>
          <w:szCs w:val="32"/>
        </w:rPr>
        <w:t>研究</w:t>
      </w:r>
      <w:r>
        <w:rPr>
          <w:rFonts w:hint="eastAsia" w:ascii="仿宋_GB2312" w:hAnsi="仿宋_GB2312" w:eastAsia="仿宋_GB2312" w:cs="仿宋_GB2312"/>
          <w:kern w:val="0"/>
          <w:sz w:val="32"/>
          <w:szCs w:val="32"/>
          <w:lang w:val="en-US" w:eastAsia="zh-CN" w:bidi="ar"/>
        </w:rPr>
        <w:t>，现将吕梁市2022年度市直事业单位招才引智部分</w:t>
      </w:r>
      <w:r>
        <w:rPr>
          <w:rFonts w:hint="default" w:ascii="仿宋_GB2312" w:hAnsi="仿宋_GB2312" w:eastAsia="仿宋_GB2312" w:cs="仿宋_GB2312"/>
          <w:kern w:val="0"/>
          <w:sz w:val="32"/>
          <w:szCs w:val="32"/>
          <w:lang w:eastAsia="zh-CN" w:bidi="ar"/>
        </w:rPr>
        <w:t>直接面试</w:t>
      </w:r>
      <w:r>
        <w:rPr>
          <w:rFonts w:hint="eastAsia" w:ascii="仿宋_GB2312" w:hAnsi="仿宋_GB2312" w:eastAsia="仿宋_GB2312" w:cs="仿宋_GB2312"/>
          <w:kern w:val="0"/>
          <w:sz w:val="32"/>
          <w:szCs w:val="32"/>
          <w:lang w:val="en-US" w:eastAsia="zh-CN" w:bidi="ar"/>
        </w:rPr>
        <w:t>岗位体检及考察有关事项公告如下：</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一、体检对象确定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 w:eastAsia="仿宋_GB2312"/>
          <w:b/>
          <w:bCs/>
          <w:color w:val="000000"/>
          <w:sz w:val="32"/>
          <w:szCs w:val="32"/>
          <w:lang w:val="en-US" w:eastAsia="zh-CN"/>
        </w:rPr>
        <w:t>岗位实际</w:t>
      </w:r>
      <w:r>
        <w:rPr>
          <w:rFonts w:hint="eastAsia" w:ascii="仿宋_GB2312" w:hAnsi="仿宋" w:eastAsia="仿宋_GB2312"/>
          <w:b/>
          <w:bCs/>
          <w:color w:val="000000"/>
          <w:sz w:val="32"/>
          <w:szCs w:val="32"/>
        </w:rPr>
        <w:t>报名人数与岗位招聘人数比例小于5：1，</w:t>
      </w:r>
      <w:r>
        <w:rPr>
          <w:rFonts w:hint="eastAsia" w:ascii="仿宋_GB2312" w:hAnsi="仿宋" w:eastAsia="仿宋_GB2312"/>
          <w:b/>
          <w:bCs/>
          <w:color w:val="000000"/>
          <w:sz w:val="32"/>
          <w:szCs w:val="32"/>
          <w:lang w:val="en-US" w:eastAsia="zh-CN"/>
        </w:rPr>
        <w:t>只进行面试的岗位。</w:t>
      </w:r>
      <w:r>
        <w:rPr>
          <w:rFonts w:hint="eastAsia" w:ascii="仿宋_GB2312" w:hAnsi="仿宋" w:eastAsia="仿宋_GB2312"/>
          <w:color w:val="000000"/>
          <w:sz w:val="32"/>
          <w:szCs w:val="32"/>
        </w:rPr>
        <w:t>在面试</w:t>
      </w:r>
      <w:r>
        <w:rPr>
          <w:rFonts w:ascii="仿宋_GB2312" w:hAnsi="仿宋" w:eastAsia="仿宋_GB2312"/>
          <w:color w:val="000000"/>
          <w:sz w:val="32"/>
          <w:szCs w:val="32"/>
        </w:rPr>
        <w:t>7</w:t>
      </w:r>
      <w:r>
        <w:rPr>
          <w:rFonts w:hint="eastAsia" w:ascii="仿宋_GB2312" w:hAnsi="仿宋" w:eastAsia="仿宋_GB2312"/>
          <w:color w:val="000000"/>
          <w:sz w:val="32"/>
          <w:szCs w:val="32"/>
        </w:rPr>
        <w:t>0分及以上考生中，根据成绩从高分到低分的顺序，按拟招聘人数1:1的比例确定体检和考察人选</w:t>
      </w:r>
      <w:r>
        <w:rPr>
          <w:rFonts w:hint="eastAsia" w:ascii="仿宋_GB2312" w:hAnsi="仿宋_GB2312" w:cs="仿宋_GB2312"/>
          <w:sz w:val="32"/>
          <w:szCs w:val="30"/>
          <w:lang w:eastAsia="zh-CN"/>
        </w:rPr>
        <w:t>。</w:t>
      </w:r>
      <w:r>
        <w:rPr>
          <w:rFonts w:hint="eastAsia" w:ascii="仿宋_GB2312" w:hAnsi="仿宋_GB2312" w:eastAsia="仿宋_GB2312" w:cs="仿宋_GB2312"/>
          <w:b/>
          <w:bCs/>
          <w:sz w:val="32"/>
          <w:szCs w:val="32"/>
          <w:lang w:val="en-US" w:eastAsia="zh-CN"/>
        </w:rPr>
        <w:t>具体名单见下：</w:t>
      </w:r>
    </w:p>
    <w:tbl>
      <w:tblPr>
        <w:tblStyle w:val="6"/>
        <w:tblpPr w:leftFromText="180" w:rightFromText="180" w:vertAnchor="text" w:horzAnchor="page" w:tblpX="1948" w:tblpY="158"/>
        <w:tblOverlap w:val="never"/>
        <w:tblW w:w="8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987"/>
        <w:gridCol w:w="1150"/>
        <w:gridCol w:w="1200"/>
        <w:gridCol w:w="2013"/>
        <w:gridCol w:w="662"/>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13" w:type="dxa"/>
            <w:vAlign w:val="center"/>
          </w:tcPr>
          <w:p>
            <w:pPr>
              <w:keepNext w:val="0"/>
              <w:keepLines w:val="0"/>
              <w:pageBreakBefore w:val="0"/>
              <w:widowControl w:val="0"/>
              <w:suppressLineNumbers w:val="0"/>
              <w:kinsoku/>
              <w:wordWrap/>
              <w:overflowPunct/>
              <w:topLinePunct w:val="0"/>
              <w:autoSpaceDE/>
              <w:autoSpaceDN/>
              <w:bidi w:val="0"/>
              <w:adjustRightInd/>
              <w:spacing w:beforeAutospacing="0" w:afterAutospacing="0" w:line="56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招聘部门</w:t>
            </w:r>
          </w:p>
        </w:tc>
        <w:tc>
          <w:tcPr>
            <w:tcW w:w="987" w:type="dxa"/>
            <w:vAlign w:val="center"/>
          </w:tcPr>
          <w:p>
            <w:pPr>
              <w:keepNext w:val="0"/>
              <w:keepLines w:val="0"/>
              <w:pageBreakBefore w:val="0"/>
              <w:widowControl w:val="0"/>
              <w:suppressLineNumbers w:val="0"/>
              <w:kinsoku/>
              <w:wordWrap/>
              <w:overflowPunct/>
              <w:topLinePunct w:val="0"/>
              <w:autoSpaceDE/>
              <w:autoSpaceDN/>
              <w:bidi w:val="0"/>
              <w:adjustRightInd/>
              <w:spacing w:beforeAutospacing="0" w:afterAutospacing="0" w:line="56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招聘单位</w:t>
            </w:r>
          </w:p>
        </w:tc>
        <w:tc>
          <w:tcPr>
            <w:tcW w:w="1150" w:type="dxa"/>
            <w:vAlign w:val="center"/>
          </w:tcPr>
          <w:p>
            <w:pPr>
              <w:keepNext w:val="0"/>
              <w:keepLines w:val="0"/>
              <w:pageBreakBefore w:val="0"/>
              <w:widowControl w:val="0"/>
              <w:suppressLineNumbers w:val="0"/>
              <w:kinsoku/>
              <w:wordWrap/>
              <w:overflowPunct/>
              <w:topLinePunct w:val="0"/>
              <w:autoSpaceDE/>
              <w:autoSpaceDN/>
              <w:bidi w:val="0"/>
              <w:adjustRightInd/>
              <w:spacing w:beforeAutospacing="0" w:afterAutospacing="0" w:line="56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岗位</w:t>
            </w:r>
          </w:p>
        </w:tc>
        <w:tc>
          <w:tcPr>
            <w:tcW w:w="1200" w:type="dxa"/>
            <w:vAlign w:val="center"/>
          </w:tcPr>
          <w:p>
            <w:pPr>
              <w:keepNext w:val="0"/>
              <w:keepLines w:val="0"/>
              <w:pageBreakBefore w:val="0"/>
              <w:widowControl w:val="0"/>
              <w:suppressLineNumbers w:val="0"/>
              <w:kinsoku/>
              <w:wordWrap/>
              <w:overflowPunct/>
              <w:topLinePunct w:val="0"/>
              <w:autoSpaceDE/>
              <w:autoSpaceDN/>
              <w:bidi w:val="0"/>
              <w:adjustRightInd/>
              <w:spacing w:beforeAutospacing="0" w:afterAutospacing="0" w:line="56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招聘人数</w:t>
            </w:r>
          </w:p>
        </w:tc>
        <w:tc>
          <w:tcPr>
            <w:tcW w:w="2013" w:type="dxa"/>
            <w:vAlign w:val="center"/>
          </w:tcPr>
          <w:p>
            <w:pPr>
              <w:keepNext w:val="0"/>
              <w:keepLines w:val="0"/>
              <w:pageBreakBefore w:val="0"/>
              <w:widowControl w:val="0"/>
              <w:suppressLineNumbers w:val="0"/>
              <w:kinsoku/>
              <w:wordWrap/>
              <w:overflowPunct/>
              <w:topLinePunct w:val="0"/>
              <w:autoSpaceDE/>
              <w:autoSpaceDN/>
              <w:bidi w:val="0"/>
              <w:adjustRightInd/>
              <w:spacing w:beforeAutospacing="0" w:afterAutospacing="0" w:line="56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姓名</w:t>
            </w:r>
          </w:p>
        </w:tc>
        <w:tc>
          <w:tcPr>
            <w:tcW w:w="662" w:type="dxa"/>
            <w:vAlign w:val="center"/>
          </w:tcPr>
          <w:p>
            <w:pPr>
              <w:keepNext w:val="0"/>
              <w:keepLines w:val="0"/>
              <w:pageBreakBefore w:val="0"/>
              <w:widowControl w:val="0"/>
              <w:suppressLineNumbers w:val="0"/>
              <w:kinsoku/>
              <w:wordWrap/>
              <w:overflowPunct/>
              <w:topLinePunct w:val="0"/>
              <w:autoSpaceDE/>
              <w:autoSpaceDN/>
              <w:bidi w:val="0"/>
              <w:adjustRightInd/>
              <w:spacing w:beforeAutospacing="0" w:afterAutospacing="0" w:line="560" w:lineRule="exact"/>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cs="宋体"/>
                <w:b/>
                <w:bCs/>
                <w:i w:val="0"/>
                <w:iCs w:val="0"/>
                <w:color w:val="000000"/>
                <w:kern w:val="0"/>
                <w:sz w:val="18"/>
                <w:szCs w:val="18"/>
                <w:u w:val="none"/>
                <w:lang w:val="en-US" w:eastAsia="zh-CN"/>
              </w:rPr>
              <w:t>性别</w:t>
            </w:r>
          </w:p>
        </w:tc>
        <w:tc>
          <w:tcPr>
            <w:tcW w:w="1163" w:type="dxa"/>
            <w:vAlign w:val="center"/>
          </w:tcPr>
          <w:p>
            <w:pPr>
              <w:keepNext w:val="0"/>
              <w:keepLines w:val="0"/>
              <w:pageBreakBefore w:val="0"/>
              <w:widowControl w:val="0"/>
              <w:suppressLineNumbers w:val="0"/>
              <w:kinsoku/>
              <w:wordWrap/>
              <w:overflowPunct/>
              <w:topLinePunct w:val="0"/>
              <w:autoSpaceDE/>
              <w:autoSpaceDN/>
              <w:bidi w:val="0"/>
              <w:adjustRightInd/>
              <w:spacing w:beforeAutospacing="0" w:afterAutospacing="0" w:line="560" w:lineRule="exact"/>
              <w:jc w:val="center"/>
              <w:textAlignment w:val="center"/>
              <w:rPr>
                <w:rFonts w:hint="eastAsia" w:ascii="仿宋_GB2312" w:eastAsia="仿宋_GB2312"/>
                <w:b w:val="0"/>
                <w:bCs w:val="0"/>
                <w:sz w:val="32"/>
                <w:szCs w:val="30"/>
                <w:vertAlign w:val="baseline"/>
                <w:lang w:val="en-US" w:eastAsia="zh-CN"/>
              </w:rPr>
            </w:pPr>
            <w:r>
              <w:rPr>
                <w:rFonts w:hint="eastAsia" w:ascii="宋体" w:hAnsi="宋体" w:eastAsia="宋体" w:cs="宋体"/>
                <w:b/>
                <w:bCs/>
                <w:i w:val="0"/>
                <w:iCs w:val="0"/>
                <w:color w:val="000000"/>
                <w:kern w:val="0"/>
                <w:sz w:val="18"/>
                <w:szCs w:val="18"/>
                <w:u w:val="none"/>
                <w:lang w:val="en-US" w:eastAsia="zh-CN"/>
              </w:rPr>
              <w:t>报名号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1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400" w:lineRule="exact"/>
              <w:jc w:val="both"/>
              <w:textAlignment w:val="auto"/>
              <w:rPr>
                <w:rFonts w:hint="default" w:ascii="仿宋_GB2312" w:eastAsia="仿宋_GB2312"/>
                <w:b w:val="0"/>
                <w:bCs w:val="0"/>
                <w:sz w:val="28"/>
                <w:szCs w:val="28"/>
                <w:vertAlign w:val="baseline"/>
                <w:lang w:val="en-US" w:eastAsia="zh-CN"/>
              </w:rPr>
            </w:pPr>
            <w:r>
              <w:rPr>
                <w:rFonts w:hint="eastAsia" w:ascii="仿宋_GB2312" w:hAnsi="仿宋_GB2312" w:eastAsia="仿宋_GB2312" w:cs="仿宋_GB2312"/>
                <w:sz w:val="22"/>
                <w:szCs w:val="28"/>
                <w:lang w:val="en-US" w:eastAsia="zh-CN"/>
              </w:rPr>
              <w:t>吕梁市退役军人事务局</w:t>
            </w:r>
          </w:p>
        </w:tc>
        <w:tc>
          <w:tcPr>
            <w:tcW w:w="987"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400" w:lineRule="exact"/>
              <w:jc w:val="both"/>
              <w:textAlignment w:val="auto"/>
              <w:rPr>
                <w:rFonts w:hint="eastAsia" w:ascii="仿宋_GB2312" w:eastAsia="仿宋_GB2312"/>
                <w:b w:val="0"/>
                <w:bCs w:val="0"/>
                <w:sz w:val="28"/>
                <w:szCs w:val="28"/>
                <w:vertAlign w:val="baseline"/>
                <w:lang w:val="en-US" w:eastAsia="zh-CN"/>
              </w:rPr>
            </w:pPr>
            <w:r>
              <w:rPr>
                <w:rFonts w:hint="eastAsia" w:ascii="仿宋_GB2312" w:hAnsi="仿宋_GB2312" w:eastAsia="仿宋_GB2312" w:cs="仿宋_GB2312"/>
                <w:sz w:val="22"/>
                <w:szCs w:val="28"/>
                <w:lang w:val="en-US" w:eastAsia="zh-CN"/>
              </w:rPr>
              <w:t>吕梁市荣军医院</w:t>
            </w:r>
          </w:p>
        </w:tc>
        <w:tc>
          <w:tcPr>
            <w:tcW w:w="1150"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00" w:lineRule="exact"/>
              <w:ind w:left="0" w:leftChars="0" w:firstLine="0" w:firstLineChars="0"/>
              <w:jc w:val="center"/>
              <w:textAlignment w:val="auto"/>
              <w:rPr>
                <w:rFonts w:hint="eastAsia" w:ascii="仿宋_GB2312" w:eastAsia="仿宋_GB2312"/>
                <w:b w:val="0"/>
                <w:bCs w:val="0"/>
                <w:sz w:val="28"/>
                <w:szCs w:val="28"/>
                <w:vertAlign w:val="baseline"/>
                <w:lang w:val="en-US" w:eastAsia="zh-CN"/>
              </w:rPr>
            </w:pPr>
            <w:r>
              <w:rPr>
                <w:rFonts w:hint="eastAsia" w:ascii="仿宋_GB2312" w:hAnsi="仿宋_GB2312" w:eastAsia="仿宋_GB2312" w:cs="仿宋_GB2312"/>
                <w:i w:val="0"/>
                <w:iCs w:val="0"/>
                <w:color w:val="000000"/>
                <w:sz w:val="22"/>
                <w:szCs w:val="22"/>
                <w:u w:val="none"/>
              </w:rPr>
              <w:t>专业技术岗位3（护理人员）</w:t>
            </w:r>
          </w:p>
        </w:tc>
        <w:tc>
          <w:tcPr>
            <w:tcW w:w="1200"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400" w:lineRule="exact"/>
              <w:ind w:firstLine="220" w:firstLineChars="100"/>
              <w:jc w:val="both"/>
              <w:textAlignment w:val="auto"/>
              <w:rPr>
                <w:rFonts w:hint="eastAsia" w:ascii="仿宋_GB2312" w:eastAsia="仿宋_GB2312"/>
                <w:b w:val="0"/>
                <w:bCs w:val="0"/>
                <w:sz w:val="28"/>
                <w:szCs w:val="28"/>
                <w:vertAlign w:val="baseline"/>
                <w:lang w:val="en-US" w:eastAsia="zh-CN"/>
              </w:rPr>
            </w:pPr>
            <w:r>
              <w:rPr>
                <w:rFonts w:hint="eastAsia" w:ascii="仿宋_GB2312" w:hAnsi="仿宋_GB2312" w:eastAsia="仿宋_GB2312" w:cs="仿宋_GB2312"/>
                <w:sz w:val="22"/>
                <w:szCs w:val="22"/>
                <w:lang w:val="en-US" w:eastAsia="zh-CN"/>
              </w:rPr>
              <w:t>2人</w:t>
            </w:r>
          </w:p>
        </w:tc>
        <w:tc>
          <w:tcPr>
            <w:tcW w:w="201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400" w:lineRule="exact"/>
              <w:jc w:val="center"/>
              <w:textAlignment w:val="auto"/>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郭瑞玲</w:t>
            </w:r>
          </w:p>
        </w:tc>
        <w:tc>
          <w:tcPr>
            <w:tcW w:w="662"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400" w:lineRule="exact"/>
              <w:jc w:val="center"/>
              <w:textAlignment w:val="auto"/>
              <w:rPr>
                <w:rFonts w:hint="eastAsia" w:ascii="仿宋_GB2312" w:hAnsi="仿宋_GB2312" w:eastAsia="仿宋_GB2312" w:cs="仿宋_GB2312"/>
                <w:i w:val="0"/>
                <w:iCs w:val="0"/>
                <w:color w:val="000000"/>
                <w:sz w:val="18"/>
                <w:szCs w:val="18"/>
                <w:u w:val="none"/>
                <w:lang w:val="en-US" w:eastAsia="zh-CN"/>
              </w:rPr>
            </w:pPr>
            <w:r>
              <w:rPr>
                <w:rFonts w:hint="eastAsia" w:ascii="仿宋_GB2312" w:hAnsi="仿宋_GB2312" w:eastAsia="仿宋_GB2312" w:cs="仿宋_GB2312"/>
                <w:i w:val="0"/>
                <w:iCs w:val="0"/>
                <w:color w:val="000000"/>
                <w:sz w:val="18"/>
                <w:szCs w:val="18"/>
                <w:u w:val="none"/>
                <w:lang w:val="en-US" w:eastAsia="zh-CN"/>
              </w:rPr>
              <w:t>女</w:t>
            </w:r>
          </w:p>
        </w:tc>
        <w:tc>
          <w:tcPr>
            <w:tcW w:w="11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400" w:lineRule="exact"/>
              <w:jc w:val="center"/>
              <w:textAlignment w:val="auto"/>
              <w:rPr>
                <w:rFonts w:hint="eastAsia" w:ascii="仿宋_GB2312" w:hAnsi="仿宋_GB2312" w:eastAsia="仿宋_GB2312" w:cs="仿宋_GB2312"/>
                <w:b w:val="0"/>
                <w:bCs w:val="0"/>
                <w:sz w:val="22"/>
                <w:szCs w:val="22"/>
                <w:vertAlign w:val="baseline"/>
                <w:lang w:val="en-US" w:eastAsia="zh-CN"/>
              </w:rPr>
            </w:pPr>
            <w:r>
              <w:rPr>
                <w:rFonts w:hint="eastAsia" w:ascii="仿宋_GB2312" w:hAnsi="仿宋_GB2312" w:eastAsia="仿宋_GB2312" w:cs="仿宋_GB2312"/>
                <w:i w:val="0"/>
                <w:iCs w:val="0"/>
                <w:color w:val="000000"/>
                <w:sz w:val="22"/>
                <w:szCs w:val="22"/>
                <w:u w:val="none"/>
              </w:rPr>
              <w:t>002526</w:t>
            </w:r>
          </w:p>
        </w:tc>
      </w:tr>
    </w:tbl>
    <w:p>
      <w:pPr>
        <w:keepNext w:val="0"/>
        <w:keepLines w:val="0"/>
        <w:pageBreakBefore w:val="0"/>
        <w:widowControl w:val="0"/>
        <w:numPr>
          <w:ilvl w:val="0"/>
          <w:numId w:val="1"/>
        </w:numPr>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体检时间及集中地点</w:t>
      </w:r>
    </w:p>
    <w:p>
      <w:pPr>
        <w:pStyle w:val="2"/>
        <w:widowControl w:val="0"/>
        <w:numPr>
          <w:ilvl w:val="0"/>
          <w:numId w:val="0"/>
        </w:numPr>
        <w:spacing w:before="100" w:beforeAutospacing="1" w:after="100" w:afterAutospacing="1"/>
        <w:jc w:val="both"/>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40" w:lineRule="exact"/>
        <w:ind w:firstLine="480"/>
        <w:textAlignment w:val="auto"/>
        <w:rPr>
          <w:rFonts w:ascii="仿宋_GB2312" w:hAnsi="仿宋" w:eastAsia="仿宋_GB2312" w:cs="仿宋_GB2312"/>
          <w:sz w:val="32"/>
          <w:szCs w:val="32"/>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一</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体检时间</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202</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7</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日（星期</w:t>
      </w:r>
      <w:r>
        <w:rPr>
          <w:rFonts w:hint="eastAsia" w:ascii="仿宋_GB2312" w:hAnsi="仿宋" w:eastAsia="仿宋_GB2312" w:cs="仿宋_GB2312"/>
          <w:sz w:val="32"/>
          <w:szCs w:val="32"/>
          <w:lang w:eastAsia="zh-CN"/>
        </w:rPr>
        <w:t>二</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上午</w:t>
      </w:r>
      <w:r>
        <w:rPr>
          <w:rFonts w:ascii="仿宋_GB2312" w:hAnsi="仿宋" w:eastAsia="仿宋_GB2312" w:cs="仿宋_GB2312"/>
          <w:sz w:val="32"/>
          <w:szCs w:val="32"/>
        </w:rPr>
        <w:t>8</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0</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集中时间上午7:30。</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40" w:lineRule="exact"/>
        <w:ind w:firstLine="48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二</w:t>
      </w:r>
      <w:r>
        <w:rPr>
          <w:rFonts w:hint="eastAsia" w:ascii="仿宋_GB2312" w:hAnsi="仿宋" w:eastAsia="仿宋_GB2312" w:cs="仿宋_GB2312"/>
          <w:sz w:val="32"/>
          <w:szCs w:val="32"/>
          <w:lang w:eastAsia="zh-CN"/>
        </w:rPr>
        <w:t>）集中</w:t>
      </w:r>
      <w:r>
        <w:rPr>
          <w:rFonts w:hint="eastAsia" w:ascii="仿宋_GB2312" w:hAnsi="仿宋" w:eastAsia="仿宋_GB2312" w:cs="仿宋_GB2312"/>
          <w:sz w:val="32"/>
          <w:szCs w:val="32"/>
        </w:rPr>
        <w:t>地点：</w:t>
      </w:r>
      <w:r>
        <w:rPr>
          <w:rFonts w:hint="eastAsia" w:ascii="仿宋_GB2312" w:hAnsi="仿宋" w:eastAsia="仿宋_GB2312" w:cs="仿宋_GB2312"/>
          <w:sz w:val="32"/>
          <w:szCs w:val="32"/>
          <w:lang w:eastAsia="zh-CN"/>
        </w:rPr>
        <w:t>吕梁</w:t>
      </w:r>
      <w:r>
        <w:rPr>
          <w:rFonts w:hint="eastAsia" w:ascii="仿宋_GB2312" w:hAnsi="仿宋" w:eastAsia="仿宋_GB2312" w:cs="仿宋_GB2312"/>
          <w:sz w:val="32"/>
          <w:szCs w:val="32"/>
          <w:lang w:val="en-US" w:eastAsia="zh-CN"/>
        </w:rPr>
        <w:t>市退役军人事务局</w:t>
      </w:r>
      <w:r>
        <w:rPr>
          <w:rFonts w:hint="eastAsia" w:ascii="仿宋_GB2312" w:hAnsi="仿宋" w:eastAsia="仿宋_GB2312" w:cs="仿宋_GB2312"/>
          <w:sz w:val="32"/>
          <w:szCs w:val="32"/>
          <w:lang w:eastAsia="zh-CN"/>
        </w:rPr>
        <w:t>（吕梁市离石区</w:t>
      </w:r>
      <w:r>
        <w:rPr>
          <w:rFonts w:hint="eastAsia" w:ascii="仿宋_GB2312" w:hAnsi="仿宋" w:eastAsia="仿宋_GB2312" w:cs="仿宋_GB2312"/>
          <w:sz w:val="32"/>
          <w:szCs w:val="32"/>
          <w:lang w:val="en-US" w:eastAsia="zh-CN"/>
        </w:rPr>
        <w:t>晋绥路56号，原市运管处</w:t>
      </w:r>
      <w:r>
        <w:rPr>
          <w:rFonts w:hint="eastAsia" w:ascii="仿宋_GB2312" w:hAnsi="仿宋"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pacing w:beforeAutospacing="0" w:afterAutospacing="0" w:line="540" w:lineRule="exact"/>
        <w:ind w:firstLine="320" w:firstLineChars="100"/>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三、体检注意事项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（一）考生体检时必须携带：本人二代身份证原件（有效期内）、面试准考证、一寸照片一张。</w:t>
      </w:r>
      <w:r>
        <w:rPr>
          <w:rFonts w:hint="eastAsia" w:ascii="仿宋_GB2312" w:hAnsi="仿宋" w:eastAsia="仿宋_GB2312" w:cs="Times New Roman"/>
          <w:color w:val="000000"/>
          <w:sz w:val="32"/>
          <w:szCs w:val="32"/>
        </w:rPr>
        <w:t>体检费用自理。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（二）体检期间，考生应严格遵守体检纪律，接受工作人员的统一管理，不准携带手机等通讯工具，不得以任何方式与外界联系。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（三）体检前一天应清淡饮食，不饮酒，避免剧烈运动。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（四）检前需空腹8—12小时，采血和B超后方可进食。</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（五）女性经期不做尿检；备孕、怀孕者不做X光片，怀孕者不做妇科检查。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（六）对于弄虚作假、冒名顶替等违纪违法行为，按照有关规定进行严肃处理。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（七）请配合医生认真检查所有项目，勿漏检，否则取消资格。</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八</w:t>
      </w:r>
      <w:r>
        <w:rPr>
          <w:rFonts w:hint="eastAsia" w:ascii="仿宋_GB2312" w:hAnsi="仿宋" w:eastAsia="仿宋_GB2312" w:cs="仿宋_GB2312"/>
          <w:sz w:val="32"/>
          <w:szCs w:val="32"/>
          <w:lang w:eastAsia="zh-CN"/>
        </w:rPr>
        <w:t>）体检标准及项目参照《公务员录用体检通用标准（试行）》</w:t>
      </w:r>
      <w:r>
        <w:rPr>
          <w:rFonts w:hint="eastAsia" w:ascii="仿宋_GB2312" w:hAnsi="仿宋" w:eastAsia="仿宋_GB2312" w:cs="仿宋_GB2312"/>
          <w:sz w:val="32"/>
          <w:szCs w:val="32"/>
          <w:lang w:val="en-US" w:eastAsia="zh-CN"/>
        </w:rPr>
        <w:t>执行。体检在具有体检资质的县级以上综合性医院进行。体检结论不合格需要复检的，考生应于收到体检结论之日起3个工作日内提出申请，应安排在具有体检资质的同一级别或上一级别的另一家医院复检。参加体检的</w:t>
      </w:r>
      <w:r>
        <w:rPr>
          <w:rFonts w:hint="eastAsia" w:ascii="仿宋_GB2312" w:hAnsi="仿宋" w:cs="仿宋_GB2312"/>
          <w:sz w:val="32"/>
          <w:szCs w:val="32"/>
          <w:lang w:val="en-US" w:eastAsia="zh-CN"/>
        </w:rPr>
        <w:t>报考人员</w:t>
      </w:r>
      <w:r>
        <w:rPr>
          <w:rFonts w:hint="eastAsia" w:ascii="仿宋_GB2312" w:hAnsi="仿宋" w:eastAsia="仿宋_GB2312" w:cs="仿宋_GB2312"/>
          <w:sz w:val="32"/>
          <w:szCs w:val="32"/>
          <w:lang w:val="en-US" w:eastAsia="zh-CN"/>
        </w:rPr>
        <w:t>及家属对复检结果仍有疑义的，承担复检的医院应组织相关专家进行会诊，做出最终结论。对因怀孕不能全部完成体检项目的，按国家相关政策执行。不按时参加体检者，视同放弃资格。</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4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四、考察</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40" w:lineRule="exact"/>
        <w:ind w:left="0" w:leftChars="0"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考察工作拟于7月中下旬开展，届时</w:t>
      </w:r>
      <w:r>
        <w:rPr>
          <w:rFonts w:hint="eastAsia" w:ascii="仿宋_GB2312" w:hAnsi="仿宋_GB2312" w:eastAsia="仿宋_GB2312" w:cs="仿宋_GB2312"/>
          <w:b w:val="0"/>
          <w:bCs w:val="0"/>
          <w:color w:val="auto"/>
          <w:sz w:val="32"/>
          <w:szCs w:val="32"/>
          <w:lang w:val="en-US" w:eastAsia="zh-CN"/>
        </w:rPr>
        <w:t>吕梁市退役军人事务局招才引智</w:t>
      </w:r>
      <w:r>
        <w:rPr>
          <w:rFonts w:hint="eastAsia" w:ascii="仿宋_GB2312" w:hAnsi="仿宋_GB2312" w:eastAsia="仿宋_GB2312" w:cs="仿宋_GB2312"/>
          <w:kern w:val="0"/>
          <w:sz w:val="32"/>
          <w:szCs w:val="32"/>
          <w:lang w:val="en-US" w:eastAsia="zh-CN" w:bidi="ar"/>
        </w:rPr>
        <w:t>工作领导组</w:t>
      </w:r>
      <w:r>
        <w:rPr>
          <w:rFonts w:hint="eastAsia" w:ascii="仿宋_GB2312" w:hAnsi="仿宋_GB2312" w:eastAsia="仿宋_GB2312" w:cs="仿宋_GB2312"/>
          <w:b w:val="0"/>
          <w:bCs w:val="0"/>
          <w:color w:val="auto"/>
          <w:sz w:val="32"/>
          <w:szCs w:val="32"/>
          <w:lang w:val="en-US" w:eastAsia="zh-CN"/>
        </w:rPr>
        <w:t>办公室将电话通知考生，请考生保持通讯畅通，如报名表所留通讯方式变更，请及时告知吕梁市退役军人事务局招才引智领导组办公室。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40" w:lineRule="exact"/>
        <w:ind w:left="0" w:leftChars="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五、疫情防控要求</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1.考生要密切关注并严格遵守居住地和吕梁市疫情防控最新要求及交通出行规定。体检及考察前非必要不参加聚集性活动，确保体检及考察期间身体状况良好。</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2.考生须提前申领“山西健康码”（健康码）和“通信大数据行程卡”（行程码），做好个人健康监测。</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3.体检及考察前14天内有国内中高风险地区旅居史的人员，或有中高风险地区所在县（市、区，副省级城市的街道）旅居史的人员，或有病例报告但尚未调整风险等级所在县（市、区，副省级城市的街道）旅居史的人员，或有境外旅居史的人员参加体检及考察的，要严格按照居住地和吕梁市疫情防控要求及隔离政策，体检及考察前未完成隔离管控等措施的，不能参加体检及考察。新冠肺炎确诊病例、无症状感染者、疑似病例及密切接触者，已治愈出院或解除隔离，但尚在随访及医学观察期内的禁止进行体检及考察。</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4.须认真阅读并签署《吕梁市2022年度市直事业单位招才引智考试考生健康状况、行程登记表暨考生承诺书 》。体检及考察当天考生须持考前48小时内由山西省范围内有资质的检测服务机构出具的核酸检测阴性证明（以采样时间为准，电子、纸质同等效力），主动出示有效身份证件，严格落实测温、验码（健康码、行程码、场所码）和戴口罩疫情防控“三要素”。“健康码”“行程码”为绿码且现场测温不高于37.3℃的可进行体检及考察；持黄码、红码禁止进行体检及考察。请考生采取合适的出行方式前往集合地点，如需乘坐公共交通，须做好个人防护。</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5.考生进入体检及考察地点后应注意个人防护，服从现场工作人员管理。考生应自备一次性医用口罩，除核验身份外，须全程佩戴口罩，且在体检及考察划定区域内活动，严禁在规定区域以外活动。体检及考察结束后，应听从体检及考察地点工作人员指挥，依次、有序离开体检及考察地点，不得在体检及考察地点附近聚集。</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6.受疫情影响，吕梁市退役军人事务局2022年度所属事业单位市荣军医院招才引智部分直接面试岗位体检及考察有关程序、步骤、要求等可能因疫情防控工作需要作出调整，请考生随时关注吕梁人事人才网相关公告。</w:t>
      </w:r>
    </w:p>
    <w:p>
      <w:pPr>
        <w:pStyle w:val="2"/>
        <w:keepNext w:val="0"/>
        <w:keepLines w:val="0"/>
        <w:pageBreakBefore w:val="0"/>
        <w:widowControl w:val="0"/>
        <w:kinsoku/>
        <w:wordWrap/>
        <w:overflowPunct/>
        <w:topLinePunct w:val="0"/>
        <w:autoSpaceDE/>
        <w:autoSpaceDN/>
        <w:bidi w:val="0"/>
        <w:adjustRightInd/>
        <w:spacing w:beforeAutospacing="0" w:afterAutospacing="0"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吕梁市退役军人事务局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3840" w:firstLineChars="1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招才引智工作领导组（代章）</w:t>
      </w:r>
    </w:p>
    <w:p>
      <w:pPr>
        <w:keepNext w:val="0"/>
        <w:keepLines w:val="0"/>
        <w:pageBreakBefore w:val="0"/>
        <w:widowControl w:val="0"/>
        <w:kinsoku/>
        <w:wordWrap/>
        <w:overflowPunct/>
        <w:topLinePunct w:val="0"/>
        <w:autoSpaceDE/>
        <w:autoSpaceDN/>
        <w:bidi w:val="0"/>
        <w:adjustRightInd/>
        <w:snapToGrid w:val="0"/>
        <w:spacing w:beforeAutospacing="0" w:afterAutospacing="0" w:line="540" w:lineRule="exact"/>
        <w:ind w:firstLine="4480" w:firstLineChars="1400"/>
        <w:textAlignment w:val="auto"/>
        <w:rPr>
          <w:rFonts w:hint="eastAsia"/>
          <w:lang w:val="en-US" w:eastAsia="zh-CN"/>
        </w:rPr>
      </w:pPr>
      <w:r>
        <w:rPr>
          <w:rFonts w:hint="eastAsia" w:ascii="仿宋_GB2312" w:hAnsi="仿宋_GB2312" w:eastAsia="仿宋_GB2312" w:cs="仿宋_GB2312"/>
          <w:sz w:val="32"/>
          <w:szCs w:val="32"/>
          <w:lang w:val="en-US" w:eastAsia="zh-CN"/>
        </w:rPr>
        <w:t>2022年6月29日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D5C01"/>
    <w:multiLevelType w:val="singleLevel"/>
    <w:tmpl w:val="9BFD5C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279771AF"/>
    <w:rsid w:val="0913455A"/>
    <w:rsid w:val="18E71855"/>
    <w:rsid w:val="1C3B5750"/>
    <w:rsid w:val="35BC744F"/>
    <w:rsid w:val="392F2B1F"/>
    <w:rsid w:val="3CC50134"/>
    <w:rsid w:val="4EC738E4"/>
    <w:rsid w:val="5373466D"/>
    <w:rsid w:val="5F1C0A86"/>
    <w:rsid w:val="5F227F47"/>
    <w:rsid w:val="62B22AA3"/>
    <w:rsid w:val="76175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1189</Words>
  <Characters>1227</Characters>
  <Lines>0</Lines>
  <Paragraphs>0</Paragraphs>
  <TotalTime>27</TotalTime>
  <ScaleCrop>false</ScaleCrop>
  <LinksUpToDate>false</LinksUpToDate>
  <CharactersWithSpaces>1236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2022-06-28T07:27:00Z</dcterms:created>
  <dc:creator>靖靖</dc:creator>
  <cp:lastModifiedBy>靖靖</cp:lastModifiedBy>
  <cp:lastPrinted>2022-06-28T08:46:00Z</cp:lastPrinted>
  <dcterms:modified xsi:type="dcterms:W3CDTF">2022-07-01T07:37:27Z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4A0A854BA24E47378AD5D7A83CE64E32</vt:lpwstr>
  </property>
</Properties>
</file>