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line="450" w:lineRule="atLeas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spacing w:line="640" w:lineRule="atLeast"/>
        <w:jc w:val="center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</w:rPr>
        <w:t>2022年郴州市苏仙区事业单位公开招聘（引进）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</w:rPr>
        <w:t>高层次人才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拟聘用人员名单</w:t>
      </w:r>
    </w:p>
    <w:p>
      <w:pPr>
        <w:widowControl/>
        <w:shd w:val="clear" w:color="auto" w:fill="FFFFFF"/>
        <w:spacing w:after="312" w:line="640" w:lineRule="atLeast"/>
        <w:jc w:val="center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（共</w:t>
      </w:r>
      <w:r>
        <w:rPr>
          <w:rFonts w:ascii="Times New Roman" w:hAnsi="Times New Roman" w:eastAsia="宋体" w:cs="Times New Roman"/>
          <w:color w:val="333333"/>
          <w:kern w:val="0"/>
          <w:sz w:val="36"/>
          <w:szCs w:val="36"/>
        </w:rPr>
        <w:t>1</w:t>
      </w:r>
      <w:r>
        <w:rPr>
          <w:rFonts w:hint="eastAsia" w:ascii="Times New Roman" w:hAnsi="Times New Roman" w:eastAsia="宋体" w:cs="Times New Roman"/>
          <w:color w:val="333333"/>
          <w:kern w:val="0"/>
          <w:sz w:val="36"/>
          <w:szCs w:val="36"/>
        </w:rPr>
        <w:t>3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人）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一、苏仙区市场监督管理局（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</w:rPr>
        <w:t>4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人）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苏仙区特种设备服务中心（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人）：伍志刚、刘攀、陈慧芳、詹鑫</w:t>
      </w:r>
    </w:p>
    <w:p>
      <w:pPr>
        <w:widowControl/>
        <w:shd w:val="clear" w:color="auto" w:fill="FFFFFF"/>
        <w:spacing w:line="450" w:lineRule="atLeast"/>
        <w:ind w:firstLine="640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二、苏仙区城市管理和综合执法局（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</w:rPr>
        <w:t>4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人）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苏仙区市政公用设施维护服务中心（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人）：吴俊达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 xml:space="preserve">2.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苏仙区园林绿化服务中心（1人）：刘婷艳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 xml:space="preserve">3.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苏仙区环境卫生服务中心（2人）：陈晗蜜、邓爱淘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三、苏仙区自然资源局（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人）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苏仙区城乡规划事务中心（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人）：刘媛媛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四、苏仙区发展和改革局（</w:t>
      </w:r>
      <w:r>
        <w:rPr>
          <w:rFonts w:hint="eastAsia" w:ascii="Times New Roman" w:hAnsi="Times New Roman" w:eastAsia="宋体" w:cs="Times New Roman"/>
          <w:color w:val="333333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人）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苏仙区价格认证与监测信息中心（</w:t>
      </w:r>
      <w:r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人）：金沁芳、胡志强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苏仙区粮食和物资储备服务中心（1人）：李姝婷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五、苏仙产业开发区管理委员会（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人）</w:t>
      </w:r>
    </w:p>
    <w:p>
      <w:pPr>
        <w:widowControl/>
        <w:shd w:val="clear" w:color="auto" w:fill="FFFFFF"/>
        <w:spacing w:line="450" w:lineRule="atLeast"/>
        <w:ind w:firstLine="960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苏仙产业开发区管理委员会（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人）：李旭峰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NDg0Mzg0Yzk0YThlYWRhNzI4ZDRiZDc3MTZiZmIifQ=="/>
  </w:docVars>
  <w:rsids>
    <w:rsidRoot w:val="000B0701"/>
    <w:rsid w:val="000B0701"/>
    <w:rsid w:val="0053505C"/>
    <w:rsid w:val="00711D81"/>
    <w:rsid w:val="00996C6B"/>
    <w:rsid w:val="00E3358E"/>
    <w:rsid w:val="6B4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40</TotalTime>
  <ScaleCrop>false</ScaleCrop>
  <LinksUpToDate>false</LinksUpToDate>
  <CharactersWithSpaces>345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2022-06-28T02:10:00Z</dcterms:created>
  <dc:creator>xb21cn</dc:creator>
  <cp:lastModifiedBy>Lenovo</cp:lastModifiedBy>
  <cp:lastPrinted>2022-06-30T09:09:35Z</cp:lastPrinted>
  <dcterms:modified xsi:type="dcterms:W3CDTF">2022-06-30T09:27:05Z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27A0A4C759BF4DBD92D230673293FA40</vt:lpwstr>
  </property>
</Properties>
</file>