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00" w:lineRule="exact"/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附件3</w:t>
      </w:r>
    </w:p>
    <w:p>
      <w:pPr>
        <w:adjustRightInd w:val="0"/>
        <w:snapToGrid w:val="0"/>
        <w:spacing w:line="0" w:lineRule="atLeast"/>
        <w:rPr>
          <w:rFonts w:ascii="Times New Roman" w:hAnsi="Times New Roman"/>
          <w:sz w:val="10"/>
          <w:szCs w:val="10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体能测评纵跳摸高相关要求</w:t>
      </w:r>
    </w:p>
    <w:p>
      <w:pPr>
        <w:spacing w:line="600" w:lineRule="exact"/>
        <w:jc w:val="center"/>
        <w:rPr>
          <w:rFonts w:ascii="Times New Roman" w:hAnsi="Times New Roman" w:eastAsia="楷体_GB2312"/>
          <w:szCs w:val="32"/>
        </w:rPr>
      </w:pPr>
      <w:r>
        <w:rPr>
          <w:rFonts w:ascii="Times New Roman" w:hAnsi="Times New Roman" w:eastAsia="楷体_GB2312"/>
          <w:szCs w:val="32"/>
        </w:rPr>
        <w:t>（摘自《公安机关录用人民警察体能测评项目和标准（暂行）》）</w:t>
      </w:r>
    </w:p>
    <w:p>
      <w:pPr>
        <w:spacing w:line="600" w:lineRule="exact"/>
        <w:jc w:val="left"/>
        <w:rPr>
          <w:rFonts w:ascii="Times New Roman" w:hAnsi="Times New Roman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达标标准：男子不低于265厘米；女子</w:t>
      </w:r>
      <w:bookmarkStart w:id="0" w:name="_GoBack"/>
      <w:bookmarkEnd w:id="0"/>
      <w:r>
        <w:rPr>
          <w:rFonts w:ascii="Times New Roman" w:hAnsi="Times New Roman"/>
          <w:szCs w:val="32"/>
        </w:rPr>
        <w:t>不低于230厘米。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场地要求：通常在室内场地测试。如选择室外场地测试，需在天气状况许可的情况下进行，当天平均气温应在15~35摄氏度之间，无太阳直射、风力不超过3级。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spacing w:line="600" w:lineRule="exact"/>
        <w:ind w:firstLine="627" w:firstLineChars="196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21E52"/>
    <w:rsid w:val="3202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宣传处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2022-06-21T10:19:00Z</dcterms:created>
  <dc:creator>Administrator</dc:creator>
  <cp:lastModifiedBy>Administrator</cp:lastModifiedBy>
  <dcterms:modified xsi:type="dcterms:W3CDTF">2022-06-21T10:20:01Z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