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shd w:val="clear" w:color="auto" w:fill="FFFFFF"/>
        </w:rPr>
        <w:t>面试</w:t>
      </w:r>
      <w:r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  <w:t>疫情防控注意事项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一、根据疫情防控有关规定，参加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人员须加强防疫知识学习，主动接种新冠病毒疫苗，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前主动减少外出、不必要的聚集和人员接触，确保考试时身体状况良好。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前14天每日自觉进行体温测量、记录及健康状况监测，如实填写《考试人员健康管理信息承诺书》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附后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面试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时，凭本人有效居民身份证、山东省电子健康通行码绿码、通信大数据行程卡绿卡、本人签字的《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面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试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人员健康管理信息承诺书》（附后）、考前48小时内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依采样时间计算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纸质版，可截屏打印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  <w:t>和考前24小时内在日照采样的新冠病毒核酸检测阴性证明（纸质版，可截屏打印），方可进入考点参加面试。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二、持非绿码的考生应主动向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组织单位申报，告知旅居史、接触史和就诊史，评估后确定面试安排。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三、存在以下情形的，不得参加面试：①不能按要求提供核酸检测阴性证明等健康证明者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③考前14天内有发热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≥37.3℃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④有中风险地区所在县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旅居史且离开上述地区不满7天者、有高风险地区所在县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市、区、旗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旅居史且离开上述地区不满14天者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四、属于以下特殊情形的，须主动向面试组织单位申报，采取必要的隔离防护和健康监测措施：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.面试前14天内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  <w:lang w:eastAsia="zh-CN"/>
        </w:rPr>
        <w:t>从</w:t>
      </w:r>
      <w:r>
        <w:rPr>
          <w:rFonts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省外入鲁返鲁人员需持48小时内核酸检测阴性证明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抵达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  <w:lang w:eastAsia="zh-CN"/>
        </w:rPr>
        <w:t>山东</w:t>
      </w:r>
      <w:r>
        <w:rPr>
          <w:rFonts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后第1天和第3天各进行1次核酸检测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  <w:lang w:eastAsia="zh-CN"/>
        </w:rPr>
        <w:t>，并提供</w:t>
      </w:r>
      <w:r>
        <w:rPr>
          <w:rFonts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新冠病毒核酸检测阴性证明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纸质版，可截屏打印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/>
          <w:b/>
          <w:bCs/>
          <w:color w:val="0000FF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不存在上述第三项中“不得参加面试情形”但从发生本土疫情区县到达日照的，在备用隔离考场面试。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.治愈出院的确诊病例和无症状感染者，应持面试前7天内的健康体检报告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，体检正常、肺部影像学显示肺部病灶完全吸收、2次间隔24小时核酸检测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（其中1次为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考前24小时内在日照采样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痰或鼻咽拭子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均为阴性的，在备用隔离考场面试。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3.面试前14天内有发热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≥37.3℃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、咳嗽、腹泻等症状的，须提供医疗机构出具的诊断证明和考前48小时内的核酸检测阴性证明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考前24小时内在日照采样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的核酸检测阴性证明（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，并在备用隔离考场面试。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五、面试当天，若考生入场或面试期间出现咳嗽、呼吸困难、腹泻、发热等症状，经专业评估和综合研判，能继续参加面试的，安排在备用隔离考场面试。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考生认真阅读疫情防控注意事项，特别是市外考试人员，要提前了解并严格执行我市疫情防控有关规定和要求（通过“国务院客户端”微信小程序“各地防控政策”栏目、“健康日照”公众号查询“疫情防控最新要求”，咨询电话0633-12345、0633-7960796），面试</w:t>
      </w:r>
      <w:r>
        <w:rPr>
          <w:rFonts w:ascii="Times New Roman" w:hAnsi="Times New Roman" w:eastAsia="仿宋_GB2312"/>
          <w:color w:val="auto"/>
          <w:sz w:val="32"/>
          <w:szCs w:val="32"/>
        </w:rPr>
        <w:t>前避免前往疫情中、高风险地区，主动减少外出和不必要的聚集、人员接触，以免影响参加面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如疫情防控形势及相关政策发生变化，将视情调整面试安排，届时将另行发布公告。请广大报考人员理解、支持和配合。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面试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人员健康管理信息承诺书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861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IpQZ&#10;1QAAAAcBAAAPAAAAAAAAAAEAIAAAACIAAABkcnMvZG93bnJldi54bWxQSwECFAAUAAAACACHTuJA&#10;2QyW4usBAACxAwAADgAAAAAAAAABACAAAAAkAQAAZHJzL2Uyb0RvYy54bWxQSwUGAAAAAAYABgBZ&#10;AQAAg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28天内境外旅居地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  <w:r>
              <w:rPr>
                <w:rFonts w:ascii="Times New Roman" w:hAnsi="Times New Roman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  <w:r>
              <w:rPr>
                <w:rFonts w:ascii="Times New Roman" w:hAnsi="Times New Roman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次密切接触者</w:t>
            </w:r>
            <w:r>
              <w:rPr>
                <w:rFonts w:ascii="Times New Roman" w:hAnsi="Times New Roman" w:eastAsia="仿宋"/>
                <w:color w:val="auto"/>
                <w:szCs w:val="21"/>
              </w:rPr>
              <w:t>⑤“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同时空</w:t>
            </w:r>
            <w:r>
              <w:rPr>
                <w:rFonts w:ascii="Times New Roman" w:hAnsi="Times New Roman" w:eastAsia="仿宋"/>
                <w:color w:val="auto"/>
                <w:szCs w:val="21"/>
              </w:rPr>
              <w:t>”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伴随人员⑥与感染者活动时空轨迹重叠人员⑦中高风险地区人员⑧全域封闭管理地区人员⑨其他根据疫情防控工作需要集中隔离人员⑩以上都不是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ascii="Times New Roman" w:hAnsi="Times New Roman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ascii="Times New Roman" w:hAnsi="Times New Roman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ascii="Times New Roman" w:hAnsi="Times New Roman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ascii="Times New Roman" w:hAnsi="Times New Roman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ascii="Times New Roman" w:hAnsi="Times New Roman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ascii="Times New Roman" w:hAnsi="Times New Roman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ascii="Times New Roman" w:hAnsi="Times New Roman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ascii="Times New Roman" w:hAnsi="Times New Roman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 xml:space="preserve">是 </w:t>
            </w:r>
            <w:r>
              <w:rPr>
                <w:rFonts w:ascii="Times New Roman" w:hAnsi="Times New Roman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考试当天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签字：             身份证号：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关于山东省电子健康通行码申领使用、查询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黑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2.外省来鲁（返鲁）人员，到达我省后须通过更多服务-“来鲁申报”模块转码为山东省健康通行码，持绿码一律通行。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3.自境外入鲁（返鲁）人员隔离期满后，经检测无异常的通过更多服务- “来鲁申报”模块申领健康通行码，经大数据比对自动赋码。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04F0"/>
    <w:rsid w:val="0E6E1909"/>
    <w:rsid w:val="11984EE6"/>
    <w:rsid w:val="13C2339C"/>
    <w:rsid w:val="195022D4"/>
    <w:rsid w:val="1A78103F"/>
    <w:rsid w:val="1E3B08FF"/>
    <w:rsid w:val="1EE771C3"/>
    <w:rsid w:val="20042C5C"/>
    <w:rsid w:val="2333618D"/>
    <w:rsid w:val="2E751AFA"/>
    <w:rsid w:val="2F182F32"/>
    <w:rsid w:val="362B1241"/>
    <w:rsid w:val="37C850D7"/>
    <w:rsid w:val="38FA0F45"/>
    <w:rsid w:val="3ABA7841"/>
    <w:rsid w:val="3AD604F0"/>
    <w:rsid w:val="3B121B04"/>
    <w:rsid w:val="3B9A07D2"/>
    <w:rsid w:val="422B2989"/>
    <w:rsid w:val="43037A50"/>
    <w:rsid w:val="449E17AD"/>
    <w:rsid w:val="51E27CFD"/>
    <w:rsid w:val="54247626"/>
    <w:rsid w:val="55721970"/>
    <w:rsid w:val="593F0634"/>
    <w:rsid w:val="63B83520"/>
    <w:rsid w:val="6CDB4B71"/>
    <w:rsid w:val="6DDE36CA"/>
    <w:rsid w:val="6F14047C"/>
    <w:rsid w:val="79477F11"/>
    <w:rsid w:val="798E1ADC"/>
    <w:rsid w:val="7A8C5997"/>
    <w:rsid w:val="7BB5174A"/>
    <w:rsid w:val="7D2C26C8"/>
    <w:rsid w:val="7F4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toc 8"/>
    <w:basedOn w:val="1"/>
    <w:next w:val="1"/>
    <w:qFormat/>
    <w:uiPriority w:val="0"/>
    <w:pPr>
      <w:ind w:left="2940" w:leftChars="1400"/>
    </w:pPr>
  </w:style>
  <w:style w:type="paragraph" w:styleId="5">
    <w:name w:val="Balloon Text"/>
    <w:basedOn w:val="3"/>
    <w:next w:val="4"/>
    <w:link w:val="11"/>
    <w:qFormat/>
    <w:uiPriority w:val="0"/>
    <w:rPr>
      <w:rFonts w:ascii="Calibri" w:hAnsi="Calibri" w:eastAsia="黑体"/>
      <w:sz w:val="44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customStyle="1" w:styleId="11">
    <w:name w:val="批注框文本 Char"/>
    <w:link w:val="5"/>
    <w:semiHidden/>
    <w:qFormat/>
    <w:uiPriority w:val="99"/>
    <w:rPr>
      <w:rFonts w:ascii="Calibri" w:hAnsi="Calibri" w:eastAsia="黑体"/>
      <w:kern w:val="2"/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2022-06-17T07:36:00Z</dcterms:created>
  <dc:creator>Nicole</dc:creator>
  <cp:lastModifiedBy>Nicole</cp:lastModifiedBy>
  <cp:lastPrinted>2022-06-24T06:23:00Z</cp:lastPrinted>
  <dcterms:modified xsi:type="dcterms:W3CDTF">2022-06-25T03:44:46Z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