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件3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2022年玉林市政府专职消防队公开招聘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工作人员体能测试实施规则</w:t>
      </w:r>
    </w:p>
    <w:p>
      <w:pPr>
        <w:spacing w:line="560" w:lineRule="exact"/>
        <w:jc w:val="left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宋体" w:eastAsia="黑体" w:cs="宋体"/>
          <w:b/>
          <w:color w:val="auto"/>
          <w:sz w:val="32"/>
          <w:szCs w:val="32"/>
          <w:highlight w:val="white"/>
        </w:rPr>
      </w:pPr>
      <w:r>
        <w:rPr>
          <w:rFonts w:hint="eastAsia" w:ascii="黑体" w:hAnsi="宋体" w:eastAsia="黑体" w:cs="宋体"/>
          <w:bCs/>
          <w:color w:val="auto"/>
          <w:sz w:val="32"/>
          <w:szCs w:val="32"/>
          <w:highlight w:val="white"/>
        </w:rPr>
        <w:t>一、</w:t>
      </w:r>
      <w:r>
        <w:rPr>
          <w:rFonts w:ascii="黑体" w:hAnsi="微软雅黑" w:eastAsia="黑体"/>
          <w:bCs/>
          <w:color w:val="auto"/>
          <w:sz w:val="32"/>
          <w:szCs w:val="32"/>
          <w:highlight w:val="white"/>
        </w:rPr>
        <w:t>3000</w:t>
      </w:r>
      <w:r>
        <w:rPr>
          <w:rFonts w:hint="eastAsia" w:ascii="黑体" w:hAnsi="宋体" w:eastAsia="黑体" w:cs="宋体"/>
          <w:bCs/>
          <w:color w:val="auto"/>
          <w:sz w:val="32"/>
          <w:szCs w:val="32"/>
          <w:highlight w:val="white"/>
        </w:rPr>
        <w:t>米</w:t>
      </w:r>
      <w:r>
        <w:rPr>
          <w:rFonts w:hint="eastAsia" w:ascii="黑体" w:hAnsi="宋体" w:eastAsia="黑体" w:cs="宋体"/>
          <w:b/>
          <w:color w:val="auto"/>
          <w:sz w:val="32"/>
          <w:szCs w:val="32"/>
          <w:highlight w:val="white"/>
        </w:rPr>
        <w:t>　　</w:t>
      </w:r>
    </w:p>
    <w:p>
      <w:pPr>
        <w:spacing w:line="560" w:lineRule="exact"/>
        <w:ind w:firstLine="642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ascii="仿宋_GB2312" w:hAnsi="微软雅黑" w:eastAsia="仿宋_GB2312"/>
          <w:color w:val="auto"/>
          <w:sz w:val="32"/>
          <w:szCs w:val="32"/>
          <w:highlight w:val="white"/>
        </w:rPr>
        <w:t>400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米田径跑道。地面平坦，地质不限，秒表若干块，使用前应进行校正。　　</w:t>
      </w:r>
    </w:p>
    <w:p>
      <w:pPr>
        <w:spacing w:line="560" w:lineRule="exact"/>
        <w:ind w:firstLine="642" w:firstLineChars="200"/>
        <w:jc w:val="lef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受测者分组测，每组人员在起点线一侧站成一排。当听到“预备”口令时，做好起跑准备，听到“跑”口令时，开始起跑。计时成绩从发令“跑”至身体有效部位越终点线为止。终点成绩记录员负责登记每人成绩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　　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Cs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二、</w:t>
      </w:r>
      <w:r>
        <w:rPr>
          <w:rFonts w:ascii="黑体" w:hAnsi="微软雅黑" w:eastAsia="黑体"/>
          <w:bCs/>
          <w:color w:val="auto"/>
          <w:sz w:val="32"/>
          <w:szCs w:val="32"/>
          <w:highlight w:val="white"/>
        </w:rPr>
        <w:t>5x10</w:t>
      </w: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米折返</w:t>
      </w:r>
    </w:p>
    <w:p>
      <w:pPr>
        <w:spacing w:line="560" w:lineRule="exact"/>
        <w:ind w:firstLine="642" w:firstLineChars="200"/>
        <w:jc w:val="left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在训练场上标出起（终）点线和折返线，起点线距折返线</w:t>
      </w:r>
      <w:r>
        <w:rPr>
          <w:rFonts w:ascii="仿宋_GB2312" w:hAnsi="微软雅黑" w:eastAsia="仿宋_GB2312"/>
          <w:color w:val="auto"/>
          <w:sz w:val="32"/>
          <w:szCs w:val="32"/>
        </w:rPr>
        <w:t>10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米。</w:t>
      </w:r>
    </w:p>
    <w:p>
      <w:pPr>
        <w:spacing w:line="560" w:lineRule="exact"/>
        <w:ind w:firstLine="642" w:firstLineChars="200"/>
        <w:jc w:val="lef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受测者分组测，每组人员在起点线一侧站成一排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在起点线处做好准备，听到“开始”的口令，从起点出发，单脚踏过折返线后，立刻转身冲刺回到起跑线；单脚踏过起跑线后立刻转身冲刺回折返线，以此类推，直至做完五次折返完成</w:t>
      </w:r>
      <w:r>
        <w:rPr>
          <w:rFonts w:ascii="仿宋_GB2312" w:hAnsi="微软雅黑" w:eastAsia="仿宋_GB2312"/>
          <w:color w:val="auto"/>
          <w:sz w:val="32"/>
          <w:szCs w:val="32"/>
        </w:rPr>
        <w:t>100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米，并冲过终点。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计时成绩从发令“跑”至身体有效部位越终点线为止。终点成绩记录员负责登记每人成绩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三、单杠引体向上</w:t>
      </w:r>
      <w:r>
        <w:rPr>
          <w:rFonts w:hint="eastAsia" w:ascii="黑体" w:hAnsi="微软雅黑" w:eastAsia="黑体"/>
          <w:b/>
          <w:color w:val="auto"/>
          <w:sz w:val="32"/>
          <w:szCs w:val="32"/>
          <w:highlight w:val="white"/>
        </w:rPr>
        <w:t>　　</w:t>
      </w:r>
    </w:p>
    <w:p>
      <w:pPr>
        <w:spacing w:line="560" w:lineRule="exact"/>
        <w:ind w:firstLine="642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高单杠或高横杠，杠粗以手能握住为准。　　</w:t>
      </w:r>
    </w:p>
    <w:p>
      <w:pPr>
        <w:spacing w:line="560" w:lineRule="exact"/>
        <w:ind w:firstLine="642" w:firstLineChars="200"/>
        <w:jc w:val="lef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受测者做好准备，听到“开始”口令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后两分钟内，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跳起双手正握杠，两手与肩同宽呈直臂悬垂。静止后，两臂同时用力拉杠引体，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下颌过杠，然后还原成悬垂动作，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</w:rPr>
        <w:t>以下颌超过杠端为合格计算数量，下颌未超过杠端的不计数，考生下杠后即算该项考核成绩，不得再上杠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。终点成绩记录员负责登记每人成绩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Cs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四、100 米</w:t>
      </w:r>
    </w:p>
    <w:p>
      <w:pPr>
        <w:spacing w:line="560" w:lineRule="exact"/>
        <w:ind w:firstLine="642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在</w:t>
      </w:r>
      <w:r>
        <w:rPr>
          <w:rFonts w:ascii="仿宋_GB2312" w:hAnsi="宋体" w:eastAsia="仿宋_GB2312" w:cs="宋体"/>
          <w:color w:val="auto"/>
          <w:sz w:val="32"/>
          <w:szCs w:val="32"/>
          <w:highlight w:val="white"/>
        </w:rPr>
        <w:t xml:space="preserve"> 100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米跑道上分别标出起点线和终点线。</w:t>
      </w:r>
    </w:p>
    <w:p>
      <w:pPr>
        <w:spacing w:line="560" w:lineRule="exact"/>
        <w:ind w:firstLine="642" w:firstLineChars="200"/>
        <w:jc w:val="lef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受测者分组测，每组人员在起点线一侧站成一排。当听到“预备”口令时，做好起跑准备，听到“跑”口令时，开始起跑。计时成绩从发令“跑”至身体有效部位越终点线为止。终点成绩记录员负责登记每人成绩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Cs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五、屈腿仰卧起坐</w:t>
      </w:r>
    </w:p>
    <w:p>
      <w:pPr>
        <w:spacing w:line="560" w:lineRule="exact"/>
        <w:ind w:firstLine="642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在空地准备1张软垫。</w:t>
      </w:r>
    </w:p>
    <w:p>
      <w:pPr>
        <w:spacing w:line="560" w:lineRule="exact"/>
        <w:ind w:firstLine="639" w:firstLineChars="199"/>
        <w:rPr>
          <w:rFonts w:ascii="仿宋_GB2312" w:hAnsi="黑体" w:eastAsia="仿宋_GB2312"/>
          <w:bCs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受测者仰卧于垫上，两腿并拢伸直，固定两脚，双手十字交叉于头后，听到“开始”口令后两分钟内，含胸低头，腹部用力，上体屈起成坐姿，上体与下肢成</w:t>
      </w:r>
      <w:r>
        <w:rPr>
          <w:rFonts w:ascii="仿宋_GB2312" w:hAnsi="黑体" w:eastAsia="仿宋_GB2312"/>
          <w:bCs/>
          <w:color w:val="auto"/>
          <w:sz w:val="32"/>
          <w:szCs w:val="32"/>
        </w:rPr>
        <w:t>90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°角，然后上体后倒还原成仰卧姿势，仰卧时肩部要与垫子接触，时间到或者考生提出该考试终止则算该项成绩。终点成绩记录员负责登记每人成绩，考生核对成绩无异议后签名确认。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Cs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六、1500米</w:t>
      </w:r>
    </w:p>
    <w:p>
      <w:pPr>
        <w:spacing w:line="560" w:lineRule="exact"/>
        <w:ind w:firstLine="642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ascii="仿宋_GB2312" w:hAnsi="微软雅黑" w:eastAsia="仿宋_GB2312"/>
          <w:color w:val="auto"/>
          <w:sz w:val="32"/>
          <w:szCs w:val="32"/>
          <w:highlight w:val="white"/>
        </w:rPr>
        <w:t>400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米田径跑道。地面平坦，地质不限，秒表若干块，使用前应进行校正。　　</w:t>
      </w:r>
    </w:p>
    <w:p>
      <w:pPr>
        <w:spacing w:line="560" w:lineRule="exact"/>
        <w:ind w:firstLine="642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受测者分组测，每组人员在起点线一侧站成一排。当听到“预备”口令时，做好起跑准备，听到“跑”口令时，开始起跑。计时成绩从发令“跑”至身体有效部位越终点线为止。终点成绩记录员负责登记每人成绩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Cs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七、跳绳</w:t>
      </w:r>
    </w:p>
    <w:p>
      <w:pPr>
        <w:spacing w:line="560" w:lineRule="exact"/>
        <w:ind w:firstLine="642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平坦而坚硬地面，秒表若干块，使用前应进行校正。　　</w:t>
      </w:r>
    </w:p>
    <w:p>
      <w:pPr>
        <w:spacing w:line="560" w:lineRule="exact"/>
        <w:ind w:firstLine="642" w:firstLineChars="200"/>
        <w:jc w:val="left"/>
        <w:rPr>
          <w:rFonts w:hint="eastAsia"/>
          <w:lang w:val="en-US" w:eastAsia="zh-CN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每人计算1分钟跳绳的次数。监考员发出“预备——开始”的口令，同时开秒表计时。预备状态时，考生手握跳绳手把，手腕应保持静止。记录1分钟完成次数。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</w:p>
    <w:sectPr>
      <w:footerReference r:id="rId3" w:type="default"/>
      <w:footerReference r:id="rId4" w:type="even"/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separate"/>
    </w:r>
    <w:r>
      <w:rPr>
        <w:rStyle w:val="27"/>
      </w:rPr>
      <w:t>3</w:t>
    </w:r>
    <w:r>
      <w:rPr>
        <w:rStyle w:val="27"/>
      </w:rPr>
      <w:fldChar w:fldCharType="end"/>
    </w: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end"/>
    </w:r>
  </w:p>
  <w:p>
    <w:pPr>
      <w:pStyle w:val="1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NotTrackMoves/>
  <w:documentProtection w:enforcement="0"/>
  <w:defaultTabStop w:val="800"/>
  <w:displayHorizontalDrawingGridEvery w:val="0"/>
  <w:displayVerticalDrawingGridEvery w:val="2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NjNzg4Y2QzYmJhYjcxYjQ2MGNkMzhlODkxYmFlMDQifQ=="/>
  </w:docVars>
  <w:rsids>
    <w:rsidRoot w:val="00674B6D"/>
    <w:rsid w:val="0007265A"/>
    <w:rsid w:val="00097D74"/>
    <w:rsid w:val="000B1251"/>
    <w:rsid w:val="000F0839"/>
    <w:rsid w:val="001B7825"/>
    <w:rsid w:val="002A3492"/>
    <w:rsid w:val="002A5F93"/>
    <w:rsid w:val="002E2711"/>
    <w:rsid w:val="003610EB"/>
    <w:rsid w:val="00387D23"/>
    <w:rsid w:val="003A2048"/>
    <w:rsid w:val="003F257D"/>
    <w:rsid w:val="00403251"/>
    <w:rsid w:val="00420F46"/>
    <w:rsid w:val="004448DF"/>
    <w:rsid w:val="004818CA"/>
    <w:rsid w:val="004A03E9"/>
    <w:rsid w:val="004A4C54"/>
    <w:rsid w:val="004D1F9B"/>
    <w:rsid w:val="00563449"/>
    <w:rsid w:val="005C3DDB"/>
    <w:rsid w:val="005C4D1C"/>
    <w:rsid w:val="005D1D24"/>
    <w:rsid w:val="005E61FE"/>
    <w:rsid w:val="005F1CB3"/>
    <w:rsid w:val="00674B6D"/>
    <w:rsid w:val="00690FF5"/>
    <w:rsid w:val="006C7574"/>
    <w:rsid w:val="00726AFE"/>
    <w:rsid w:val="00746BD6"/>
    <w:rsid w:val="00781723"/>
    <w:rsid w:val="008243BC"/>
    <w:rsid w:val="00882C64"/>
    <w:rsid w:val="009069AB"/>
    <w:rsid w:val="009422F4"/>
    <w:rsid w:val="00997922"/>
    <w:rsid w:val="00A3234F"/>
    <w:rsid w:val="00AB3A58"/>
    <w:rsid w:val="00AC020B"/>
    <w:rsid w:val="00B132CA"/>
    <w:rsid w:val="00B94807"/>
    <w:rsid w:val="00C17823"/>
    <w:rsid w:val="00C35999"/>
    <w:rsid w:val="00C46977"/>
    <w:rsid w:val="00D13AD4"/>
    <w:rsid w:val="00D41561"/>
    <w:rsid w:val="00DC0BE8"/>
    <w:rsid w:val="00DE61E5"/>
    <w:rsid w:val="00E03BC3"/>
    <w:rsid w:val="00E57630"/>
    <w:rsid w:val="00ED091B"/>
    <w:rsid w:val="00EE1787"/>
    <w:rsid w:val="00F15AD9"/>
    <w:rsid w:val="00F1745D"/>
    <w:rsid w:val="00FE2E26"/>
    <w:rsid w:val="00FF4F6B"/>
    <w:rsid w:val="4EA75C71"/>
    <w:rsid w:val="4FDEE3BE"/>
    <w:rsid w:val="52404BAD"/>
    <w:rsid w:val="61C86B26"/>
    <w:rsid w:val="78044C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30"/>
    <w:qFormat/>
    <w:uiPriority w:val="99"/>
    <w:pPr>
      <w:outlineLvl w:val="1"/>
    </w:pPr>
  </w:style>
  <w:style w:type="paragraph" w:styleId="4">
    <w:name w:val="heading 3"/>
    <w:basedOn w:val="1"/>
    <w:next w:val="1"/>
    <w:link w:val="31"/>
    <w:qFormat/>
    <w:uiPriority w:val="99"/>
    <w:pPr>
      <w:ind w:left="1000" w:hanging="400"/>
      <w:outlineLvl w:val="2"/>
    </w:pPr>
  </w:style>
  <w:style w:type="paragraph" w:styleId="5">
    <w:name w:val="heading 4"/>
    <w:basedOn w:val="1"/>
    <w:next w:val="1"/>
    <w:link w:val="32"/>
    <w:qFormat/>
    <w:uiPriority w:val="99"/>
    <w:pPr>
      <w:ind w:left="1200" w:hanging="400"/>
      <w:outlineLvl w:val="3"/>
    </w:pPr>
    <w:rPr>
      <w:b/>
    </w:rPr>
  </w:style>
  <w:style w:type="paragraph" w:styleId="6">
    <w:name w:val="heading 5"/>
    <w:basedOn w:val="1"/>
    <w:next w:val="1"/>
    <w:link w:val="33"/>
    <w:qFormat/>
    <w:uiPriority w:val="99"/>
    <w:pPr>
      <w:ind w:left="1400" w:hanging="400"/>
      <w:outlineLvl w:val="4"/>
    </w:pPr>
  </w:style>
  <w:style w:type="paragraph" w:styleId="7">
    <w:name w:val="heading 6"/>
    <w:basedOn w:val="1"/>
    <w:next w:val="1"/>
    <w:link w:val="34"/>
    <w:qFormat/>
    <w:uiPriority w:val="99"/>
    <w:pPr>
      <w:ind w:left="1600" w:hanging="400"/>
      <w:outlineLvl w:val="5"/>
    </w:pPr>
    <w:rPr>
      <w:b/>
    </w:rPr>
  </w:style>
  <w:style w:type="paragraph" w:styleId="8">
    <w:name w:val="heading 7"/>
    <w:basedOn w:val="1"/>
    <w:next w:val="1"/>
    <w:link w:val="35"/>
    <w:qFormat/>
    <w:uiPriority w:val="99"/>
    <w:pPr>
      <w:ind w:left="1800" w:hanging="400"/>
      <w:outlineLvl w:val="6"/>
    </w:pPr>
  </w:style>
  <w:style w:type="paragraph" w:styleId="9">
    <w:name w:val="heading 8"/>
    <w:basedOn w:val="1"/>
    <w:next w:val="1"/>
    <w:link w:val="36"/>
    <w:qFormat/>
    <w:uiPriority w:val="99"/>
    <w:pPr>
      <w:ind w:left="2000" w:hanging="400"/>
      <w:outlineLvl w:val="7"/>
    </w:pPr>
  </w:style>
  <w:style w:type="paragraph" w:styleId="10">
    <w:name w:val="heading 9"/>
    <w:basedOn w:val="1"/>
    <w:next w:val="1"/>
    <w:link w:val="37"/>
    <w:qFormat/>
    <w:uiPriority w:val="99"/>
    <w:pPr>
      <w:ind w:left="2200" w:hanging="400"/>
      <w:outlineLvl w:val="8"/>
    </w:p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99"/>
    <w:pPr>
      <w:ind w:left="2550"/>
    </w:pPr>
  </w:style>
  <w:style w:type="paragraph" w:styleId="12">
    <w:name w:val="toc 5"/>
    <w:basedOn w:val="1"/>
    <w:next w:val="1"/>
    <w:qFormat/>
    <w:uiPriority w:val="99"/>
    <w:pPr>
      <w:ind w:left="1700"/>
    </w:pPr>
  </w:style>
  <w:style w:type="paragraph" w:styleId="13">
    <w:name w:val="toc 3"/>
    <w:basedOn w:val="1"/>
    <w:next w:val="1"/>
    <w:qFormat/>
    <w:uiPriority w:val="99"/>
    <w:pPr>
      <w:ind w:left="850"/>
    </w:pPr>
  </w:style>
  <w:style w:type="paragraph" w:styleId="14">
    <w:name w:val="toc 8"/>
    <w:basedOn w:val="1"/>
    <w:next w:val="1"/>
    <w:qFormat/>
    <w:uiPriority w:val="99"/>
    <w:pPr>
      <w:ind w:left="2975"/>
    </w:pPr>
  </w:style>
  <w:style w:type="paragraph" w:styleId="15">
    <w:name w:val="footer"/>
    <w:basedOn w:val="1"/>
    <w:link w:val="5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53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99"/>
  </w:style>
  <w:style w:type="paragraph" w:styleId="18">
    <w:name w:val="toc 4"/>
    <w:basedOn w:val="1"/>
    <w:next w:val="1"/>
    <w:qFormat/>
    <w:uiPriority w:val="99"/>
    <w:pPr>
      <w:ind w:left="1275"/>
    </w:pPr>
  </w:style>
  <w:style w:type="paragraph" w:styleId="19">
    <w:name w:val="Subtitle"/>
    <w:basedOn w:val="1"/>
    <w:link w:val="40"/>
    <w:qFormat/>
    <w:uiPriority w:val="99"/>
    <w:pPr>
      <w:jc w:val="center"/>
    </w:pPr>
    <w:rPr>
      <w:sz w:val="24"/>
      <w:szCs w:val="24"/>
    </w:rPr>
  </w:style>
  <w:style w:type="paragraph" w:styleId="20">
    <w:name w:val="toc 6"/>
    <w:basedOn w:val="1"/>
    <w:next w:val="1"/>
    <w:qFormat/>
    <w:uiPriority w:val="99"/>
    <w:pPr>
      <w:ind w:left="2125"/>
    </w:pPr>
  </w:style>
  <w:style w:type="paragraph" w:styleId="21">
    <w:name w:val="toc 2"/>
    <w:basedOn w:val="1"/>
    <w:next w:val="1"/>
    <w:qFormat/>
    <w:uiPriority w:val="99"/>
    <w:pPr>
      <w:ind w:left="425"/>
    </w:pPr>
  </w:style>
  <w:style w:type="paragraph" w:styleId="22">
    <w:name w:val="toc 9"/>
    <w:basedOn w:val="1"/>
    <w:next w:val="1"/>
    <w:qFormat/>
    <w:uiPriority w:val="99"/>
    <w:pPr>
      <w:ind w:left="3400"/>
    </w:pPr>
  </w:style>
  <w:style w:type="paragraph" w:styleId="23">
    <w:name w:val="Title"/>
    <w:basedOn w:val="1"/>
    <w:link w:val="39"/>
    <w:qFormat/>
    <w:uiPriority w:val="99"/>
    <w:pPr>
      <w:jc w:val="center"/>
    </w:pPr>
    <w:rPr>
      <w:b/>
      <w:sz w:val="32"/>
      <w:szCs w:val="32"/>
    </w:rPr>
  </w:style>
  <w:style w:type="character" w:styleId="26">
    <w:name w:val="Strong"/>
    <w:basedOn w:val="25"/>
    <w:qFormat/>
    <w:uiPriority w:val="99"/>
    <w:rPr>
      <w:rFonts w:cs="Times New Roman"/>
      <w:b/>
      <w:w w:val="100"/>
      <w:sz w:val="21"/>
      <w:shd w:val="clear" w:color="auto" w:fill="auto"/>
    </w:rPr>
  </w:style>
  <w:style w:type="character" w:styleId="27">
    <w:name w:val="page number"/>
    <w:basedOn w:val="25"/>
    <w:qFormat/>
    <w:uiPriority w:val="99"/>
    <w:rPr>
      <w:rFonts w:cs="Times New Roman"/>
    </w:rPr>
  </w:style>
  <w:style w:type="character" w:styleId="28">
    <w:name w:val="Emphasis"/>
    <w:basedOn w:val="25"/>
    <w:qFormat/>
    <w:uiPriority w:val="99"/>
    <w:rPr>
      <w:rFonts w:cs="Times New Roman"/>
      <w:i/>
      <w:w w:val="100"/>
      <w:sz w:val="21"/>
      <w:shd w:val="clear" w:color="auto" w:fill="auto"/>
    </w:rPr>
  </w:style>
  <w:style w:type="character" w:customStyle="1" w:styleId="29">
    <w:name w:val="标题 1 Char"/>
    <w:basedOn w:val="25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0">
    <w:name w:val="标题 2 Char"/>
    <w:basedOn w:val="25"/>
    <w:link w:val="3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31">
    <w:name w:val="标题 3 Char"/>
    <w:basedOn w:val="25"/>
    <w:link w:val="4"/>
    <w:semiHidden/>
    <w:qFormat/>
    <w:locked/>
    <w:uiPriority w:val="99"/>
    <w:rPr>
      <w:rFonts w:cs="Times New Roman"/>
      <w:b/>
      <w:bCs/>
      <w:kern w:val="0"/>
      <w:sz w:val="32"/>
      <w:szCs w:val="32"/>
    </w:rPr>
  </w:style>
  <w:style w:type="character" w:customStyle="1" w:styleId="32">
    <w:name w:val="标题 4 Char"/>
    <w:basedOn w:val="25"/>
    <w:link w:val="5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标题 5 Char"/>
    <w:basedOn w:val="25"/>
    <w:link w:val="6"/>
    <w:semiHidden/>
    <w:qFormat/>
    <w:locked/>
    <w:uiPriority w:val="99"/>
    <w:rPr>
      <w:rFonts w:cs="Times New Roman"/>
      <w:b/>
      <w:bCs/>
      <w:kern w:val="0"/>
      <w:sz w:val="28"/>
      <w:szCs w:val="28"/>
    </w:rPr>
  </w:style>
  <w:style w:type="character" w:customStyle="1" w:styleId="34">
    <w:name w:val="标题 6 Char"/>
    <w:basedOn w:val="25"/>
    <w:link w:val="7"/>
    <w:semiHidden/>
    <w:qFormat/>
    <w:locked/>
    <w:uiPriority w:val="99"/>
    <w:rPr>
      <w:rFonts w:ascii="Cambria" w:hAnsi="Cambria" w:eastAsia="宋体" w:cs="Times New Roman"/>
      <w:b/>
      <w:bCs/>
      <w:kern w:val="0"/>
      <w:sz w:val="24"/>
      <w:szCs w:val="24"/>
    </w:rPr>
  </w:style>
  <w:style w:type="character" w:customStyle="1" w:styleId="35">
    <w:name w:val="标题 7 Char"/>
    <w:basedOn w:val="25"/>
    <w:link w:val="8"/>
    <w:semiHidden/>
    <w:qFormat/>
    <w:locked/>
    <w:uiPriority w:val="99"/>
    <w:rPr>
      <w:rFonts w:cs="Times New Roman"/>
      <w:b/>
      <w:bCs/>
      <w:kern w:val="0"/>
      <w:sz w:val="24"/>
      <w:szCs w:val="24"/>
    </w:rPr>
  </w:style>
  <w:style w:type="character" w:customStyle="1" w:styleId="36">
    <w:name w:val="标题 8 Char"/>
    <w:basedOn w:val="25"/>
    <w:link w:val="9"/>
    <w:semiHidden/>
    <w:qFormat/>
    <w:locked/>
    <w:uiPriority w:val="99"/>
    <w:rPr>
      <w:rFonts w:ascii="Cambria" w:hAnsi="Cambria" w:eastAsia="宋体" w:cs="Times New Roman"/>
      <w:kern w:val="0"/>
      <w:sz w:val="24"/>
      <w:szCs w:val="24"/>
    </w:rPr>
  </w:style>
  <w:style w:type="character" w:customStyle="1" w:styleId="37">
    <w:name w:val="标题 9 Char"/>
    <w:basedOn w:val="25"/>
    <w:link w:val="10"/>
    <w:semiHidden/>
    <w:qFormat/>
    <w:locked/>
    <w:uiPriority w:val="99"/>
    <w:rPr>
      <w:rFonts w:ascii="Cambria" w:hAnsi="Cambria" w:eastAsia="宋体" w:cs="Times New Roman"/>
      <w:kern w:val="0"/>
      <w:sz w:val="21"/>
      <w:szCs w:val="21"/>
    </w:rPr>
  </w:style>
  <w:style w:type="paragraph" w:styleId="38">
    <w:name w:val="No Spacing"/>
    <w:qFormat/>
    <w:uiPriority w:val="99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9">
    <w:name w:val="标题 Char"/>
    <w:basedOn w:val="25"/>
    <w:link w:val="23"/>
    <w:qFormat/>
    <w:locked/>
    <w:uiPriority w:val="99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40">
    <w:name w:val="副标题 Char"/>
    <w:basedOn w:val="25"/>
    <w:link w:val="1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1">
    <w:name w:val="不明显强调1"/>
    <w:basedOn w:val="25"/>
    <w:qFormat/>
    <w:uiPriority w:val="99"/>
    <w:rPr>
      <w:rFonts w:cs="Times New Roman"/>
      <w:i/>
      <w:color w:val="404040"/>
      <w:w w:val="100"/>
      <w:sz w:val="21"/>
      <w:shd w:val="clear" w:color="auto" w:fill="auto"/>
    </w:rPr>
  </w:style>
  <w:style w:type="character" w:customStyle="1" w:styleId="42">
    <w:name w:val="明显强调1"/>
    <w:basedOn w:val="25"/>
    <w:qFormat/>
    <w:uiPriority w:val="99"/>
    <w:rPr>
      <w:rFonts w:cs="Times New Roman"/>
      <w:i/>
      <w:color w:val="5B9BD5"/>
      <w:w w:val="100"/>
      <w:sz w:val="21"/>
      <w:shd w:val="clear" w:color="auto" w:fill="auto"/>
    </w:rPr>
  </w:style>
  <w:style w:type="paragraph" w:styleId="43">
    <w:name w:val="Quote"/>
    <w:basedOn w:val="1"/>
    <w:link w:val="44"/>
    <w:qFormat/>
    <w:uiPriority w:val="99"/>
    <w:pPr>
      <w:ind w:left="864" w:right="864"/>
      <w:jc w:val="center"/>
    </w:pPr>
    <w:rPr>
      <w:i/>
      <w:color w:val="404040"/>
    </w:rPr>
  </w:style>
  <w:style w:type="character" w:customStyle="1" w:styleId="44">
    <w:name w:val="引用 Char"/>
    <w:basedOn w:val="25"/>
    <w:link w:val="43"/>
    <w:qFormat/>
    <w:locked/>
    <w:uiPriority w:val="99"/>
    <w:rPr>
      <w:rFonts w:cs="Times New Roman"/>
      <w:i/>
      <w:iCs/>
      <w:color w:val="000000"/>
      <w:kern w:val="0"/>
      <w:sz w:val="21"/>
      <w:szCs w:val="21"/>
    </w:rPr>
  </w:style>
  <w:style w:type="paragraph" w:styleId="45">
    <w:name w:val="Intense Quote"/>
    <w:basedOn w:val="1"/>
    <w:link w:val="46"/>
    <w:qFormat/>
    <w:uiPriority w:val="99"/>
    <w:pPr>
      <w:ind w:left="950" w:right="950"/>
      <w:jc w:val="center"/>
    </w:pPr>
    <w:rPr>
      <w:i/>
      <w:color w:val="5B9BD5"/>
    </w:rPr>
  </w:style>
  <w:style w:type="character" w:customStyle="1" w:styleId="46">
    <w:name w:val="明显引用 Char"/>
    <w:basedOn w:val="25"/>
    <w:link w:val="45"/>
    <w:qFormat/>
    <w:locked/>
    <w:uiPriority w:val="99"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customStyle="1" w:styleId="47">
    <w:name w:val="不明显参考1"/>
    <w:basedOn w:val="25"/>
    <w:qFormat/>
    <w:uiPriority w:val="99"/>
    <w:rPr>
      <w:rFonts w:cs="Times New Roman"/>
      <w:smallCaps/>
      <w:color w:val="5A5A5A"/>
      <w:w w:val="100"/>
      <w:sz w:val="21"/>
      <w:shd w:val="clear" w:color="auto" w:fill="auto"/>
    </w:rPr>
  </w:style>
  <w:style w:type="character" w:customStyle="1" w:styleId="48">
    <w:name w:val="明显参考1"/>
    <w:basedOn w:val="25"/>
    <w:qFormat/>
    <w:uiPriority w:val="99"/>
    <w:rPr>
      <w:rFonts w:cs="Times New Roman"/>
      <w:b/>
      <w:smallCaps/>
      <w:color w:val="5B9BD5"/>
      <w:w w:val="100"/>
      <w:sz w:val="21"/>
      <w:shd w:val="clear" w:color="auto" w:fill="auto"/>
    </w:rPr>
  </w:style>
  <w:style w:type="character" w:customStyle="1" w:styleId="49">
    <w:name w:val="书籍标题1"/>
    <w:basedOn w:val="25"/>
    <w:qFormat/>
    <w:uiPriority w:val="99"/>
    <w:rPr>
      <w:rFonts w:cs="Times New Roman"/>
      <w:b/>
      <w:i/>
      <w:w w:val="100"/>
      <w:sz w:val="21"/>
      <w:shd w:val="clear" w:color="auto" w:fill="auto"/>
    </w:rPr>
  </w:style>
  <w:style w:type="paragraph" w:styleId="50">
    <w:name w:val="List Paragraph"/>
    <w:basedOn w:val="1"/>
    <w:qFormat/>
    <w:uiPriority w:val="99"/>
    <w:pPr>
      <w:ind w:left="850"/>
    </w:pPr>
  </w:style>
  <w:style w:type="paragraph" w:customStyle="1" w:styleId="51">
    <w:name w:val="TOC 标题1"/>
    <w:basedOn w:val="2"/>
    <w:qFormat/>
    <w:uiPriority w:val="99"/>
    <w:pPr>
      <w:outlineLvl w:val="9"/>
    </w:pPr>
    <w:rPr>
      <w:color w:val="2E74B5"/>
      <w:sz w:val="32"/>
      <w:szCs w:val="32"/>
    </w:rPr>
  </w:style>
  <w:style w:type="character" w:customStyle="1" w:styleId="52">
    <w:name w:val="页脚 Char"/>
    <w:basedOn w:val="25"/>
    <w:link w:val="15"/>
    <w:semiHidden/>
    <w:qFormat/>
    <w:locked/>
    <w:uiPriority w:val="99"/>
    <w:rPr>
      <w:rFonts w:cs="Times New Roman"/>
      <w:kern w:val="0"/>
      <w:sz w:val="18"/>
      <w:szCs w:val="18"/>
    </w:rPr>
  </w:style>
  <w:style w:type="character" w:customStyle="1" w:styleId="53">
    <w:name w:val="页眉 Char"/>
    <w:basedOn w:val="25"/>
    <w:link w:val="1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1197</Words>
  <Characters>1221</Characters>
  <Lines>8</Lines>
  <Paragraphs>2</Paragraphs>
  <TotalTime>25</TotalTime>
  <ScaleCrop>false</ScaleCrop>
  <LinksUpToDate>false</LinksUpToDate>
  <CharactersWithSpaces>1238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2017-11-28T16:47:00Z</dcterms:created>
  <dc:creator>郭富城1419848983</dc:creator>
  <cp:lastModifiedBy>gxxc</cp:lastModifiedBy>
  <dcterms:modified xsi:type="dcterms:W3CDTF">2022-06-24T11:30:49Z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02A031681E3A42768B11BF2C6D877719</vt:lpwstr>
  </property>
</Properties>
</file>