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2022年卢氏县公开招聘乡镇事业单位工作人员笔试</w:t>
      </w:r>
      <w:bookmarkStart w:id="0" w:name="_GoBack"/>
      <w:bookmarkEnd w:id="0"/>
      <w:r>
        <w:rPr>
          <w:rFonts w:hint="eastAsia" w:ascii="方正小标宋简体" w:hAnsi="方正小标宋简体" w:eastAsia="方正小标宋简体" w:cs="方正小标宋简体"/>
          <w:sz w:val="44"/>
          <w:szCs w:val="44"/>
        </w:rPr>
        <w:t>疫情防控注意事项</w:t>
      </w:r>
    </w:p>
    <w:p>
      <w:pPr>
        <w:ind w:left="0" w:leftChars="0" w:firstLine="0" w:firstLineChars="0"/>
        <w:jc w:val="center"/>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rPr>
      </w:pPr>
      <w:r>
        <w:rPr>
          <w:rFonts w:hint="eastAsia" w:ascii="黑体" w:hAnsi="黑体" w:eastAsia="黑体" w:cs="黑体"/>
        </w:rPr>
        <w:t>考生健康管理及相关要求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textAlignment w:val="auto"/>
        <w:rPr>
          <w:rFonts w:hint="eastAsia"/>
        </w:rPr>
      </w:pPr>
      <w:r>
        <w:rPr>
          <w:rFonts w:hint="eastAsia"/>
        </w:rPr>
        <w:t>（一）健康码为绿码，通信大数据行程卡显示无异常的考生须提供第一场开考时间前48小时内新冠肺炎病毒核酸检测阴性证明（纸质版）、且现场体温测量正常（＜37.3℃）、无新冠肺炎相关症状；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rPr>
      </w:pPr>
      <w:r>
        <w:rPr>
          <w:rFonts w:hint="eastAsia"/>
        </w:rPr>
        <w:t>（二）健康码为绿码，但通信大数据行程卡显示考前14天到达或途径标有*号城市的考生须提供第1场开考前72小时内的两次新冠肺炎病毒核酸检测阴性证明（纸质版，两次核酸检测时间间隔需超过24小时）、且现场体温测量正常（＜37.3℃）、无新冠肺炎相关症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rPr>
      </w:pPr>
      <w:r>
        <w:rPr>
          <w:rFonts w:hint="eastAsia"/>
        </w:rPr>
        <w:t>（三）所有考生均需提前在报名网站下载打印《新冠肺炎疫情防控告知暨承诺书》并签名，确保信息准确、属实，不得虚报、瞒报、漏报。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rPr>
      </w:pPr>
      <w:r>
        <w:rPr>
          <w:rFonts w:hint="eastAsia"/>
        </w:rPr>
        <w:t>（四）考生进入考场时须带齐准考证、有效期内身份证；核酸检测阴性证明（纸质版）、《新冠肺炎疫情防控告知暨承诺书》（纸质版）7月15日交至卢氏县人社局113办公室。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rPr>
      </w:pPr>
      <w:r>
        <w:rPr>
          <w:rFonts w:hint="eastAsia"/>
        </w:rPr>
        <w:t>（五）在考试全程应当佩戴一次性医用外科口罩（除核验身份时按要求及时摘戴口罩外）。</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rPr>
      </w:pPr>
      <w:r>
        <w:rPr>
          <w:rFonts w:hint="eastAsia"/>
        </w:rPr>
        <w:t>（六）考生进出考点、考场时，应保持1米以上间距，有序行进，避免人员聚集。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黑体" w:hAnsi="黑体" w:eastAsia="黑体" w:cs="黑体"/>
        </w:rPr>
      </w:pPr>
      <w:r>
        <w:rPr>
          <w:rFonts w:hint="eastAsia" w:ascii="黑体" w:hAnsi="黑体" w:eastAsia="黑体" w:cs="黑体"/>
        </w:rPr>
        <w:t>二、不得参加考试的情形</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（一）健康码为黄码或红码的；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（二）通信大数据行程卡为黄卡或红卡的；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三）不能提供第一场开考时间前48小时内新冠肺炎病毒核酸检测阴性证明（纸质版）的；通信大数据行程卡显示考前14天到达或途径标有*号城市但不能提供72小时内两次新冠肺炎病毒核酸检测阴性证明（纸质版，两次核酸检测时间间隔需超过24小时）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（四）不能提供《新冠肺炎疫情防控告知暨承诺书》（纸质版）的；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（五）有发热、干咳、乏力、咽痛、嗅（味）觉减退、腹泻等可疑症状，经现场医务人员评估不能参加考试的；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（六）考前14天内被判定为新冠病毒感染者的密切接触者、密接的密接（次密切接触者）；</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（七）考前21天内与已公布的确诊病例、无症状感染者活动轨迹有交集的；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（八）已治愈出院的确诊病例或已解除集中隔离医学观察的无症状感染者，尚在随访或医学观察期内的；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（九）考前14天内有国内中高风险区域旅居史的；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（十）考前21天内有境外或港澳台旅居史的；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（十一）其他特殊情形经由专业医务人员评估判断不得参考的。</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rPr>
      </w:pPr>
      <w:r>
        <w:rPr>
          <w:rFonts w:hint="eastAsia" w:ascii="黑体" w:hAnsi="黑体" w:eastAsia="黑体" w:cs="黑体"/>
        </w:rPr>
        <w:t>三、温馨提示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（一）请广大考生提前做好自我健康管理，通过微信小程序“国家政务服务平台”或支付宝小程序“豫事办”申领本人防疫健康码和通信大数据行程卡，并持续关注健康码和通信大数据行程卡状态。</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（二）考生赴考时如乘坐公共交通工具，需要全程佩戴口罩，可佩戴一次性手套，并做好手部卫生，同时注意社交距离。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（三）考生进入考点前，应当主动出示本人防疫健康码信息（绿码）和通信大数据行程卡，并按要求主动接受体温测量，配合防疫人员工作。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（四）请考生注意个人防护，自备一次性医用外科口罩，除核验身份时按要求及时摘戴口罩外，进出考点、参加考试应当全程佩戴口罩。</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五）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（六）考试期间，考生要自觉维护考试秩序，与其他考生保持安全距离，服从现场工作人员安排，考试结束后按规定有序离场。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（七）考生应在无禁忌的情况下按“应接尽接”原则，提前完成新冠肺炎疫苗接种。</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（八）凡隐瞒或谎报旅居史、接触史、健康状况等疫情防控重点信息，不配合工作人员进行防疫检测、询问等造成不良后果的，取消考试资格，终止考试；如有违法情况，将依法追究法律责任。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（九）在考试组织实施过程中，本须知中未提及的有关疫情防控的其他事宜按照国家和省相关规定执行。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r>
        <w:rPr>
          <w:rFonts w:hint="eastAsia"/>
        </w:rPr>
        <w:t>新冠肺炎疫情防控工作将根据疫情形势适时调整，请广大考生持续关注卢氏县人民政府网站发布的相关公告，严格按照防疫要求，提前做好考前准备工作。</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right"/>
        <w:textAlignment w:val="auto"/>
        <w:rPr>
          <w:rFonts w:hint="eastAsia"/>
        </w:rPr>
      </w:pPr>
      <w:r>
        <w:rPr>
          <w:rFonts w:hint="eastAsia"/>
        </w:rPr>
        <w:t>卢氏县公开招聘乡镇事业单位工作领导小组办公室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right"/>
        <w:textAlignment w:val="auto"/>
      </w:pPr>
      <w:r>
        <w:rPr>
          <w:rFonts w:hint="eastAsia"/>
        </w:rPr>
        <w:t>2022年6月23日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文星黑体">
    <w:panose1 w:val="0201060900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D9785"/>
    <w:multiLevelType w:val="singleLevel"/>
    <w:tmpl w:val="C42D9785"/>
    <w:lvl w:ilvl="0" w:tentative="0">
      <w:start w:val="1"/>
      <w:numFmt w:val="chineseCounting"/>
      <w:suff w:val="nothing"/>
      <w:lvlText w:val="%1、"/>
      <w:lvlJc w:val="left"/>
      <w:rPr>
        <w:rFonts w:hint="eastAsia"/>
      </w:rPr>
    </w:lvl>
  </w:abstractNum>
  <w:abstractNum w:abstractNumId="1">
    <w:nsid w:val="E87EC4F7"/>
    <w:multiLevelType w:val="singleLevel"/>
    <w:tmpl w:val="E87EC4F7"/>
    <w:lvl w:ilvl="0" w:tentative="0">
      <w:start w:val="1"/>
      <w:numFmt w:val="chineseCounting"/>
      <w:pStyle w:val="4"/>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YWVkOTE2NDU0OGVhNzBjMjk4MjZlNDFmYzUxYmYifQ=="/>
  </w:docVars>
  <w:rsids>
    <w:rsidRoot w:val="4C4D2D20"/>
    <w:rsid w:val="24F853DB"/>
    <w:rsid w:val="3A8C15C0"/>
    <w:rsid w:val="3C8C176F"/>
    <w:rsid w:val="420D0546"/>
    <w:rsid w:val="46212817"/>
    <w:rsid w:val="4C4D2D20"/>
    <w:rsid w:val="53F43A5E"/>
    <w:rsid w:val="6525705F"/>
    <w:rsid w:val="780D6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80" w:lineRule="exact"/>
      <w:ind w:firstLine="883" w:firstLineChars="200"/>
      <w:jc w:val="both"/>
    </w:pPr>
    <w:rPr>
      <w:rFonts w:ascii="仿宋_GB2312" w:hAnsi="仿宋_GB2312" w:eastAsia="仿宋_GB2312"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一级标题"/>
    <w:basedOn w:val="1"/>
    <w:uiPriority w:val="0"/>
    <w:pPr>
      <w:numPr>
        <w:ilvl w:val="0"/>
        <w:numId w:val="1"/>
      </w:numPr>
      <w:ind w:firstLine="420"/>
    </w:pPr>
    <w:rPr>
      <w:rFonts w:ascii="文星黑体" w:hAnsi="文星黑体" w:eastAsia="文星黑体" w:cs="仿宋_GB2312"/>
      <w:szCs w:val="32"/>
    </w:rPr>
  </w:style>
  <w:style w:type="paragraph" w:customStyle="1" w:styleId="5">
    <w:name w:val="大标题"/>
    <w:basedOn w:val="1"/>
    <w:qFormat/>
    <w:uiPriority w:val="0"/>
    <w:pPr>
      <w:spacing w:line="600" w:lineRule="exact"/>
      <w:ind w:firstLine="0" w:firstLineChars="0"/>
    </w:pPr>
    <w:rPr>
      <w:rFonts w:hint="eastAsia" w:ascii="方正小标宋_GBK" w:hAnsi="方正小标宋_GBK" w:eastAsia="方正小标宋_GBK"/>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1574</Words>
  <Characters>1605</Characters>
  <Lines>0</Lines>
  <Paragraphs>0</Paragraphs>
  <TotalTime>4</TotalTime>
  <ScaleCrop>false</ScaleCrop>
  <LinksUpToDate>false</LinksUpToDate>
  <CharactersWithSpaces>1605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2022-06-23T01:48:00Z</dcterms:created>
  <dc:creator>Administrator</dc:creator>
  <cp:lastModifiedBy>Administrator</cp:lastModifiedBy>
  <dcterms:modified xsi:type="dcterms:W3CDTF">2022-06-23T02:03:56Z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51F96D9381C84424867E68C17A87BF59</vt:lpwstr>
  </property>
</Properties>
</file>