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color w:val="auto"/>
          <w:kern w:val="36"/>
          <w:sz w:val="44"/>
          <w:szCs w:val="44"/>
          <w:lang w:val="en-US" w:eastAsia="zh-CN" w:bidi="ar-SA"/>
        </w:rPr>
      </w:pPr>
      <w:r>
        <w:rPr>
          <w:sz w:val="44"/>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-664210</wp:posOffset>
                </wp:positionV>
                <wp:extent cx="789940" cy="600075"/>
                <wp:effectExtent l="0" t="0" r="10160" b="9525"/>
                <wp:wrapNone/>
                <wp:docPr id="2" name="文本框 2"/>
                <wp:cNvGraphicFramePr/>
                <a:graphic xmlns:a="http://schemas.openxmlformats.org/drawingml/2006/main">
                  <a:graphicData uri="http://schemas.microsoft.com/office/word/2010/wordprocessingShape">
                    <wps:wsp>
                      <wps:cNvSpPr txBox="1"/>
                      <wps:spPr>
                        <a:xfrm>
                          <a:off x="375920" y="353695"/>
                          <a:ext cx="7899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auto"/>
                                <w:sz w:val="24"/>
                                <w:szCs w:val="32"/>
                                <w:lang w:eastAsia="zh-CN"/>
                              </w:rPr>
                            </w:pPr>
                            <w:r>
                              <w:rPr>
                                <w:rFonts w:hint="eastAsia"/>
                                <w:b/>
                                <w:bCs/>
                                <w:color w:val="auto"/>
                                <w:sz w:val="24"/>
                                <w:szCs w:val="32"/>
                                <w:lang w:eastAsia="zh-CN"/>
                              </w:rPr>
                              <w:t>附件</w:t>
                            </w:r>
                            <w:r>
                              <w:rPr>
                                <w:rFonts w:hint="eastAsia"/>
                                <w:b/>
                                <w:bCs/>
                                <w:color w:val="auto"/>
                                <w:sz w:val="24"/>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52.3pt;height:47.25pt;width:62.2pt;z-index:251659264;mso-width-relative:page;mso-height-relative:page;" fillcolor="#FFFFFF [3201]" filled="t" stroked="f" coordsize="21600,21600" o:gfxdata="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Hy2Z/WAAAA&#10;CwEAAA8AAAAAAAAAAQAgAAAAIgAAAGRycy9kb3ducmV2LnhtbFBLAQIUABQAAAAIAIdO4kA4lHyi&#10;WAIAAJgEAAAOAAAAAAAAAAEAIAAAACUBAABkcnMvZTJvRG9jLnhtbFBLBQYAAAAABgAGAFkBAADv&#10;BQAAAAA=&#10;">
                <v:fill on="t" focussize="0,0"/>
                <v:stroke on="f" weight="0.5pt"/>
                <v:imagedata o:title=""/>
                <o:lock v:ext="edit" aspectratio="f"/>
                <v:textbox>
                  <w:txbxContent>
                    <w:p>
                      <w:pPr>
                        <w:rPr>
                          <w:rFonts w:hint="eastAsia" w:eastAsiaTheme="minorEastAsia"/>
                          <w:b/>
                          <w:bCs/>
                          <w:color w:val="auto"/>
                          <w:sz w:val="24"/>
                          <w:szCs w:val="32"/>
                          <w:lang w:eastAsia="zh-CN"/>
                        </w:rPr>
                      </w:pPr>
                      <w:r>
                        <w:rPr>
                          <w:rFonts w:hint="eastAsia"/>
                          <w:b/>
                          <w:bCs/>
                          <w:color w:val="auto"/>
                          <w:sz w:val="24"/>
                          <w:szCs w:val="32"/>
                          <w:lang w:eastAsia="zh-CN"/>
                        </w:rPr>
                        <w:t>附件</w:t>
                      </w:r>
                      <w:r>
                        <w:rPr>
                          <w:rFonts w:hint="eastAsia"/>
                          <w:b/>
                          <w:bCs/>
                          <w:color w:val="auto"/>
                          <w:sz w:val="24"/>
                          <w:szCs w:val="32"/>
                          <w:lang w:val="en-US" w:eastAsia="zh-CN"/>
                        </w:rPr>
                        <w:t>1</w:t>
                      </w:r>
                    </w:p>
                  </w:txbxContent>
                </v:textbox>
              </v:shape>
            </w:pict>
          </mc:Fallback>
        </mc:AlternateContent>
      </w:r>
      <w:r>
        <w:rPr>
          <w:rFonts w:hint="eastAsia" w:ascii="方正小标宋简体" w:hAnsi="方正小标宋简体" w:eastAsia="方正小标宋简体" w:cs="方正小标宋简体"/>
          <w:b w:val="0"/>
          <w:bCs w:val="0"/>
          <w:color w:val="auto"/>
          <w:kern w:val="36"/>
          <w:sz w:val="44"/>
          <w:szCs w:val="44"/>
          <w:lang w:val="en-US" w:eastAsia="zh-CN" w:bidi="ar-SA"/>
        </w:rPr>
        <w:t>黔西市农业投资开发有限公司</w:t>
      </w:r>
    </w:p>
    <w:p>
      <w:pPr>
        <w:spacing w:line="520" w:lineRule="exact"/>
        <w:jc w:val="center"/>
        <w:rPr>
          <w:rFonts w:hint="eastAsia" w:ascii="方正小标宋简体" w:hAnsi="方正小标宋简体" w:eastAsia="方正小标宋简体" w:cs="方正小标宋简体"/>
          <w:b w:val="0"/>
          <w:bCs w:val="0"/>
          <w:color w:val="auto"/>
          <w:kern w:val="36"/>
          <w:sz w:val="44"/>
          <w:szCs w:val="44"/>
          <w:lang w:val="en-US" w:eastAsia="zh-CN" w:bidi="ar-SA"/>
        </w:rPr>
      </w:pPr>
      <w:r>
        <w:rPr>
          <w:rFonts w:hint="eastAsia" w:ascii="方正小标宋简体" w:hAnsi="方正小标宋简体" w:eastAsia="方正小标宋简体" w:cs="方正小标宋简体"/>
          <w:b w:val="0"/>
          <w:bCs w:val="0"/>
          <w:color w:val="auto"/>
          <w:kern w:val="36"/>
          <w:sz w:val="44"/>
          <w:szCs w:val="44"/>
          <w:lang w:val="en-US" w:eastAsia="zh-CN" w:bidi="ar-SA"/>
        </w:rPr>
        <w:t>黔西市工业投资有限公司</w:t>
      </w:r>
    </w:p>
    <w:p>
      <w:pPr>
        <w:spacing w:line="520" w:lineRule="exact"/>
        <w:jc w:val="center"/>
        <w:rPr>
          <w:rFonts w:hint="eastAsia" w:ascii="方正小标宋简体" w:hAnsi="方正小标宋简体" w:eastAsia="方正小标宋简体" w:cs="方正小标宋简体"/>
          <w:b w:val="0"/>
          <w:bCs w:val="0"/>
          <w:color w:val="auto"/>
          <w:kern w:val="36"/>
          <w:sz w:val="44"/>
          <w:szCs w:val="44"/>
          <w:lang w:val="en-US" w:eastAsia="zh-CN" w:bidi="ar-SA"/>
        </w:rPr>
      </w:pPr>
      <w:r>
        <w:rPr>
          <w:rFonts w:hint="eastAsia" w:ascii="方正小标宋简体" w:hAnsi="方正小标宋简体" w:eastAsia="方正小标宋简体" w:cs="方正小标宋简体"/>
          <w:b w:val="0"/>
          <w:bCs w:val="0"/>
          <w:color w:val="auto"/>
          <w:kern w:val="36"/>
          <w:sz w:val="44"/>
          <w:szCs w:val="44"/>
          <w:lang w:val="en-US" w:eastAsia="zh-CN" w:bidi="ar-SA"/>
        </w:rPr>
        <w:t>2022年全国大中城市联合招聘贵州省毕节市高校毕业生专场活动招聘工作人员</w:t>
      </w:r>
    </w:p>
    <w:p>
      <w:pPr>
        <w:spacing w:line="520" w:lineRule="exact"/>
        <w:jc w:val="center"/>
        <w:rPr>
          <w:rFonts w:hint="eastAsia" w:ascii="方正小标宋简体" w:hAnsi="方正小标宋简体" w:eastAsia="方正小标宋简体" w:cs="方正小标宋简体"/>
          <w:b w:val="0"/>
          <w:bCs w:val="0"/>
          <w:color w:val="auto"/>
          <w:kern w:val="36"/>
          <w:sz w:val="44"/>
          <w:szCs w:val="44"/>
          <w:lang w:val="en-US" w:eastAsia="zh-CN" w:bidi="ar-SA"/>
        </w:rPr>
      </w:pPr>
      <w:r>
        <w:rPr>
          <w:rFonts w:hint="eastAsia" w:ascii="方正小标宋简体" w:hAnsi="方正小标宋简体" w:eastAsia="方正小标宋简体" w:cs="方正小标宋简体"/>
          <w:b w:val="0"/>
          <w:bCs w:val="0"/>
          <w:color w:val="auto"/>
          <w:kern w:val="36"/>
          <w:sz w:val="44"/>
          <w:szCs w:val="44"/>
          <w:lang w:val="en-US" w:eastAsia="zh-CN" w:bidi="ar-SA"/>
        </w:rPr>
        <w:t>实施方案</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为进一步完善国有企业法人治理结构，健全国有企业选人用人机制，拓宽选人用人渠道，增强生机与活力，满足黔西市市域经济高质量发展，提高国有企业人员队伍整体素质，根据《2022年毕节市大中城市联合招聘高校毕业生春季专场活动实施方案》、《关于扎实抓好2022年度省、市校园线上招聘有关工作的提示》、《2022年全国大中城市联合招聘贵州省毕节市高校毕业生专场活动招聘市内国有企业工作人员公告》等文件精神和要求，为做好招聘工作，特制定本实施方案。</w:t>
      </w:r>
    </w:p>
    <w:p>
      <w:pPr>
        <w:ind w:firstLine="643" w:firstLineChars="200"/>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一、招聘原则</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（一）坚持公开、公平、公正、择优原则。</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（二）坚持德才兼备、任人唯贤原则。</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（三）坚持自愿、协商一致原则。</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（四）坚持监管与激励保障并重原则。</w:t>
      </w:r>
    </w:p>
    <w:p>
      <w:pPr>
        <w:ind w:firstLine="643" w:firstLineChars="200"/>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二、招聘条件</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（一）拥护中国共产党、拥护社会主义、热爱祖国、遵纪守法、品行端正、踏实敬业、具备良好职业道德和操守。</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（二）</w:t>
      </w:r>
      <w:r>
        <w:rPr>
          <w:rFonts w:hint="eastAsia" w:ascii="仿宋_GB2312" w:hAnsi="黑体" w:eastAsia="仿宋_GB2312" w:cs="宋体"/>
          <w:color w:val="auto"/>
          <w:kern w:val="0"/>
          <w:sz w:val="32"/>
          <w:szCs w:val="32"/>
          <w:u w:val="none"/>
          <w:lang w:val="en-US" w:eastAsia="zh-CN" w:bidi="ar-SA"/>
        </w:rPr>
        <w:t>大学专科生</w:t>
      </w:r>
      <w:r>
        <w:rPr>
          <w:rFonts w:hint="eastAsia" w:ascii="仿宋_GB2312" w:hAnsi="黑体" w:eastAsia="仿宋_GB2312" w:cs="宋体"/>
          <w:color w:val="auto"/>
          <w:kern w:val="0"/>
          <w:sz w:val="32"/>
          <w:szCs w:val="32"/>
          <w:lang w:val="en-US" w:eastAsia="zh-CN" w:bidi="ar-SA"/>
        </w:rPr>
        <w:t>年龄原则上不超过35周岁，硕士研究生年龄原则上不超过40周岁，副高级职称年龄原则上不超过40周岁，博士研究生及正高级职称年龄原则上不超过45周岁。</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（三）招聘对象必须具有正常履行岗位职责的身体条件。</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（四）符合《招聘岗位需求信息表》的相关要求。</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（五）有以下情况的人员不予招聘录用：</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1．不能坚持党的基本路线，在重大政治问题上不能与党中央保持一致的，有过反党反社会言行的；</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2．有过犯罪记录并受到判刑、处罚、惩戒、行政拘留的；</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3．曾被开除公职处分或在机关、企事业单位因违反有关法律、法规、纪律规定被勒令辞退的；</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4．受到党内严重警告、行政记大过等处分尚在处分期或影响期内的；</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5．正在接受立案审查的或尚未给予结论的；</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6．在国家和法定机构组织的各级各类招考中被认定实施了考试作弊行为的；</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7．国家相关法律、法规规定不得招聘录用的其它情形。</w:t>
      </w:r>
    </w:p>
    <w:p>
      <w:pPr>
        <w:ind w:firstLine="643" w:firstLineChars="200"/>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三、招聘程序</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（一）岗位发布。</w:t>
      </w:r>
      <w:r>
        <w:rPr>
          <w:rFonts w:hint="eastAsia" w:ascii="仿宋_GB2312" w:hAnsi="黑体" w:eastAsia="仿宋_GB2312" w:cs="宋体"/>
          <w:color w:val="auto"/>
          <w:kern w:val="0"/>
          <w:sz w:val="32"/>
          <w:szCs w:val="32"/>
          <w:lang w:val="en-US" w:eastAsia="zh-CN" w:bidi="ar-SA"/>
        </w:rPr>
        <w:t>在毕节市人力资源和社会保障局官网等相关媒体公开发布市内国有企业岗位需求信息。</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（二）组织报名。</w:t>
      </w:r>
      <w:r>
        <w:rPr>
          <w:rFonts w:hint="eastAsia" w:ascii="仿宋_GB2312" w:hAnsi="黑体" w:eastAsia="仿宋_GB2312" w:cs="宋体"/>
          <w:color w:val="auto"/>
          <w:kern w:val="0"/>
          <w:sz w:val="32"/>
          <w:szCs w:val="32"/>
          <w:lang w:val="en-US" w:eastAsia="zh-CN" w:bidi="ar-SA"/>
        </w:rPr>
        <w:t>采取网上报名方式进行，每位应聘者限报一个岗位，免收报名费。</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（三）资格审查。</w:t>
      </w:r>
      <w:r>
        <w:rPr>
          <w:rFonts w:hint="eastAsia" w:ascii="仿宋_GB2312" w:hAnsi="黑体" w:eastAsia="仿宋_GB2312" w:cs="宋体"/>
          <w:color w:val="auto"/>
          <w:kern w:val="0"/>
          <w:sz w:val="32"/>
          <w:szCs w:val="32"/>
          <w:lang w:val="en-US" w:eastAsia="zh-CN" w:bidi="ar-SA"/>
        </w:rPr>
        <w:t>主要审查报名者是否符合招聘条件。报名人员对所提供材料的真实性负责，对提供虚假材料骗取报名资格的，一经查实，立即取消录聘用资格。资格审查贯穿于招聘工作全过程，在办理录取聘用手续后，若查核发现招聘人员提供的信息材料是虚假、伪造、更改的，则给予辞退或开除处理。</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（四）组织考试。</w:t>
      </w:r>
      <w:r>
        <w:rPr>
          <w:rFonts w:hint="eastAsia" w:ascii="仿宋_GB2312" w:hAnsi="黑体" w:eastAsia="仿宋_GB2312" w:cs="宋体"/>
          <w:color w:val="auto"/>
          <w:kern w:val="0"/>
          <w:sz w:val="32"/>
          <w:szCs w:val="32"/>
          <w:lang w:val="en-US" w:eastAsia="zh-CN" w:bidi="ar-SA"/>
        </w:rPr>
        <w:t>根据报名和资格审查情况，结合疫情防控实际组织考试。</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（五）体检。</w:t>
      </w:r>
      <w:r>
        <w:rPr>
          <w:rFonts w:hint="eastAsia" w:ascii="仿宋_GB2312" w:hAnsi="黑体" w:eastAsia="仿宋_GB2312" w:cs="宋体"/>
          <w:color w:val="auto"/>
          <w:kern w:val="0"/>
          <w:sz w:val="32"/>
          <w:szCs w:val="32"/>
          <w:lang w:val="en-US" w:eastAsia="zh-CN" w:bidi="ar-SA"/>
        </w:rPr>
        <w:t>按照国家公务员体检标准组织入围人选进行体检。</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（六）考察。</w:t>
      </w:r>
      <w:r>
        <w:rPr>
          <w:rFonts w:hint="eastAsia" w:ascii="仿宋_GB2312" w:hAnsi="黑体" w:eastAsia="仿宋_GB2312" w:cs="宋体"/>
          <w:color w:val="auto"/>
          <w:kern w:val="0"/>
          <w:sz w:val="32"/>
          <w:szCs w:val="32"/>
          <w:lang w:val="en-US" w:eastAsia="zh-CN" w:bidi="ar-SA"/>
        </w:rPr>
        <w:t>体检合格者列为考察对象。通过查阅档案、走访、座谈、与被考察对象交流等方式进行，主要了解被考察对象政治素质、学习情况、工作实绩、现实表现等情况。</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（七）公示</w:t>
      </w:r>
      <w:r>
        <w:rPr>
          <w:rFonts w:hint="eastAsia" w:ascii="仿宋_GB2312" w:hAnsi="黑体" w:eastAsia="仿宋_GB2312" w:cs="宋体"/>
          <w:color w:val="auto"/>
          <w:kern w:val="0"/>
          <w:sz w:val="32"/>
          <w:szCs w:val="32"/>
          <w:lang w:val="en-US" w:eastAsia="zh-CN" w:bidi="ar-SA"/>
        </w:rPr>
        <w:t>。审定通过后，结合招聘工作实际情况，对拟录取人员在黔西市人民政府网、黔西市就业扶贫人力资源服务有限公司公众号等相关媒体上进行公示，公示期为7个工作日。</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（八）办理录聘用手续</w:t>
      </w:r>
      <w:r>
        <w:rPr>
          <w:rFonts w:hint="eastAsia" w:ascii="仿宋_GB2312" w:hAnsi="黑体" w:eastAsia="仿宋_GB2312" w:cs="宋体"/>
          <w:color w:val="auto"/>
          <w:kern w:val="0"/>
          <w:sz w:val="32"/>
          <w:szCs w:val="32"/>
          <w:lang w:val="en-US" w:eastAsia="zh-CN" w:bidi="ar-SA"/>
        </w:rPr>
        <w:t>。公示结束后，用人单位按照干部管理权限，根据有关规定与招聘人员签订工作协议，按程序办理录聘用手续。</w:t>
      </w:r>
    </w:p>
    <w:p>
      <w:pPr>
        <w:ind w:firstLine="643" w:firstLineChars="200"/>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四、招聘岗位设置及要求</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详见附件</w:t>
      </w:r>
      <w:r>
        <w:rPr>
          <w:rFonts w:hint="eastAsia" w:ascii="仿宋_GB2312" w:hAnsi="黑体" w:eastAsia="仿宋_GB2312" w:cs="宋体"/>
          <w:color w:val="auto"/>
          <w:kern w:val="0"/>
          <w:sz w:val="32"/>
          <w:szCs w:val="32"/>
          <w:u w:val="none"/>
          <w:lang w:val="en-US" w:eastAsia="zh-CN" w:bidi="ar-SA"/>
        </w:rPr>
        <w:t>《黔西市农业投资开发有限公司招聘岗位信息表》</w:t>
      </w:r>
      <w:r>
        <w:rPr>
          <w:rFonts w:hint="eastAsia" w:ascii="仿宋_GB2312" w:hAnsi="黑体" w:eastAsia="仿宋_GB2312" w:cs="宋体"/>
          <w:color w:val="auto"/>
          <w:kern w:val="0"/>
          <w:sz w:val="32"/>
          <w:szCs w:val="32"/>
          <w:lang w:val="en-US" w:eastAsia="zh-CN" w:bidi="ar-SA"/>
        </w:rPr>
        <w:t>、《黔西市工业投资有限公司招聘岗位信息表》。</w:t>
      </w:r>
    </w:p>
    <w:p>
      <w:pPr>
        <w:ind w:firstLine="643" w:firstLineChars="200"/>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五、重点工作</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（一）关于资格审查方面。</w:t>
      </w:r>
      <w:r>
        <w:rPr>
          <w:rFonts w:hint="eastAsia" w:ascii="仿宋_GB2312" w:hAnsi="黑体" w:eastAsia="仿宋_GB2312" w:cs="宋体"/>
          <w:color w:val="auto"/>
          <w:kern w:val="0"/>
          <w:sz w:val="32"/>
          <w:szCs w:val="32"/>
          <w:u w:val="none"/>
          <w:lang w:val="en-US" w:eastAsia="zh-CN" w:bidi="ar-SA"/>
        </w:rPr>
        <w:t>重视审查</w:t>
      </w:r>
      <w:r>
        <w:rPr>
          <w:rFonts w:hint="eastAsia" w:ascii="仿宋_GB2312" w:hAnsi="黑体" w:eastAsia="仿宋_GB2312" w:cs="宋体"/>
          <w:color w:val="auto"/>
          <w:kern w:val="0"/>
          <w:sz w:val="32"/>
          <w:szCs w:val="32"/>
          <w:lang w:val="en-US" w:eastAsia="zh-CN" w:bidi="ar-SA"/>
        </w:rPr>
        <w:t>,对照学历、专业、年龄、履历等岗位条件,认真审查报名人员资格。对不符合岗位条件的,要及时回复报名人员;对符合岗位条件但资料不齐备的,要提醒及时补充材料;对条件和资料完全符合的,要提醒关注下步工作的有关通知,确保所有报名人员均有回复,不得出现不审核、不回复及审核不及时等情况。</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（二）关于组织考试方面</w:t>
      </w:r>
      <w:r>
        <w:rPr>
          <w:rFonts w:hint="eastAsia" w:ascii="仿宋_GB2312" w:hAnsi="黑体" w:eastAsia="仿宋_GB2312" w:cs="宋体"/>
          <w:color w:val="auto"/>
          <w:kern w:val="0"/>
          <w:sz w:val="32"/>
          <w:szCs w:val="32"/>
          <w:lang w:val="en-US" w:eastAsia="zh-CN" w:bidi="ar-SA"/>
        </w:rPr>
        <w:t>。对符合资格条件人员,招聘单位要结合人数、疫情防控工作和公司实际,认真研究考试方式。认真对照《毕节市国资委规范监管企业人力资源管理暂行办法》,符合“人才引进”要求的,可直接通过面谈测评方式遴选人才;对仅部分符合“人才引进”要求的,需按笔试、面试程序组织考试。</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为确保本次招聘工作的顺利进行，此次招聘全权委托黔西市就业扶贫人力资源服务有限公司负责。为确保招聘工作顺利开展，节约招聘成本，黔西市农业投资开发有限公司与黔西市工业投资有限公司两家公司招聘工作一并开展。</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（三）关于体检方面。</w:t>
      </w:r>
      <w:r>
        <w:rPr>
          <w:rFonts w:hint="eastAsia" w:ascii="仿宋_GB2312" w:hAnsi="黑体" w:eastAsia="仿宋_GB2312" w:cs="宋体"/>
          <w:color w:val="auto"/>
          <w:kern w:val="0"/>
          <w:sz w:val="32"/>
          <w:szCs w:val="32"/>
          <w:lang w:val="en-US" w:eastAsia="zh-CN" w:bidi="ar-SA"/>
        </w:rPr>
        <w:t>对进入体检程序人员,参照国家公务员体检标准统一组织进行体检。对体检合格人员,要组织考察组,通过查阅档案、走访、座谈、与被考察对象交流等方式开展考察,侧重了解被考察对象政治素质、工作绩效、现实表现等情况。</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（四）关于公示方面。</w:t>
      </w:r>
      <w:r>
        <w:rPr>
          <w:rFonts w:hint="eastAsia" w:ascii="仿宋_GB2312" w:hAnsi="黑体" w:eastAsia="仿宋_GB2312" w:cs="宋体"/>
          <w:color w:val="auto"/>
          <w:kern w:val="0"/>
          <w:sz w:val="32"/>
          <w:szCs w:val="32"/>
          <w:lang w:val="en-US" w:eastAsia="zh-CN" w:bidi="ar-SA"/>
        </w:rPr>
        <w:t>对拟聘用人员,需经党组织集体研究报黔西市国资委研究通过后,对拟录取人员在黔西市人民政府网、黔西市就业扶贫人力资源服务有限公司公众号等相关媒体上进行公示，公示期为7个工作日。</w:t>
      </w:r>
    </w:p>
    <w:p>
      <w:pPr>
        <w:ind w:firstLine="643"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（五）关于聘用方面</w:t>
      </w:r>
      <w:r>
        <w:rPr>
          <w:rFonts w:hint="eastAsia" w:ascii="仿宋_GB2312" w:hAnsi="黑体" w:eastAsia="仿宋_GB2312" w:cs="宋体"/>
          <w:color w:val="auto"/>
          <w:kern w:val="0"/>
          <w:sz w:val="32"/>
          <w:szCs w:val="32"/>
          <w:lang w:val="en-US" w:eastAsia="zh-CN" w:bidi="ar-SA"/>
        </w:rPr>
        <w:t>。拟聘用人员经公示无异议后,按照《劳动合同法》等有关规定,与其签订聘用合同,按相关规定和程序办理聘用手续。应明确聘用人员试用期限，试用期不合格的，应依法解除聘用。</w:t>
      </w:r>
    </w:p>
    <w:p>
      <w:pPr>
        <w:ind w:firstLine="643" w:firstLineChars="200"/>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六、招聘工作安排</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（一）资格审查</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招聘工作人员根据考生报名信息,对照本《招聘方案》规定的报名条件进行资格审查。</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资格审查贯穿于招聘工作全过程,如在招聘过程中发现有违纪违规、提供虚假信息或不符合报考条件等情况的,随时取消应聘资格。</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（二）考试</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1.考试方式方法将根据报名情况确定，主要采取笔试与面试相结合的方式进行。</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（1）招聘人数与报名人数达到1：3及以上比例的，采取笔试和面试相结合的方式进行，笔试和面试分值各为100分。考试总成绩=笔试成绩×50%+面试成绩×50%。</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（2）招聘人数与报名人数比例在1:3以内（不含1:3）的取消岗位招聘。</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（3）笔试成绩公布网站：笔试成绩于笔试结束后通过黔西市人民政府网、黔西市就业扶贫人力资源服务有限公司公众号公布。</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2.笔试</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笔试为闭卷考试，笔试成绩按百分制计。</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笔试考试科目：综合基础知识</w:t>
      </w:r>
    </w:p>
    <w:p>
      <w:pPr>
        <w:ind w:firstLine="640" w:firstLineChars="200"/>
        <w:rPr>
          <w:rFonts w:hint="default"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笔试考试时间：2022年7月3日9:00-11:00</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3.面试</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根据笔试成绩由高分到低分顺序按1：3的比例确定，同一岗位笔试成绩名次末位并列的，同时进入面试。面试分数达到70分及以上的，方可进入下一环节。</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面试采取结构化面试的方式进行，面试总分为100分，测试应聘者适应所聘任岗位要求的能力。</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面试时间：关注黔西市人民政府网、黔西市就业扶贫人力资源服务有限公司公众号公告</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4.资格复审</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应聘人员面试后，需进行资格复审，根据实际情况合理安排复审时间，做好通知工作。</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5.体检和考察</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考试结束后，按笔试、面试成绩的比例计算考生的综合成绩，根据招聘人数1：1的比例从考生考试综合成绩高分到低分确定进入体检和考察人选，放弃体检、体检不合格及考察不符合要求的，取消进入下一环节资格，不在顺延替补。</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体检标准参照《公务员录用体检通用标准（试行）》执行，体检费由考生自理，体检时间地点另行通知。</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体检合格者列为考察对象。通过查阅档案、走访、座谈、与被考察对象交流等方式进行，主要了解被考察对象政治素质、学习情况、工作实绩、现实表现等情况。</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6.公示</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根据体检和考察情况，由招聘公司提出拟聘任人员并报黔西市国资委研究通过后，在黔西市人民政府网、黔西市就业扶贫人力资源服务有限公司公众号进行公示，时间不少于7个工作日。如无合适人选，该职位可空缺。</w:t>
      </w:r>
    </w:p>
    <w:p>
      <w:pPr>
        <w:ind w:firstLine="643" w:firstLineChars="200"/>
        <w:rPr>
          <w:rFonts w:hint="eastAsia" w:ascii="仿宋_GB2312" w:hAnsi="黑体" w:eastAsia="仿宋_GB2312" w:cs="宋体"/>
          <w:b/>
          <w:bCs/>
          <w:color w:val="auto"/>
          <w:kern w:val="0"/>
          <w:sz w:val="32"/>
          <w:szCs w:val="32"/>
          <w:lang w:val="en-US" w:eastAsia="zh-CN" w:bidi="ar-SA"/>
        </w:rPr>
      </w:pPr>
      <w:r>
        <w:rPr>
          <w:rFonts w:hint="eastAsia" w:ascii="仿宋_GB2312" w:hAnsi="黑体" w:eastAsia="仿宋_GB2312" w:cs="宋体"/>
          <w:b/>
          <w:bCs/>
          <w:color w:val="auto"/>
          <w:kern w:val="0"/>
          <w:sz w:val="32"/>
          <w:szCs w:val="32"/>
          <w:lang w:val="en-US" w:eastAsia="zh-CN" w:bidi="ar-SA"/>
        </w:rPr>
        <w:t>7.办理聘任手续</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公示期满并会议研究后，对没有问题的或者所反映问题不影响聘任的拟聘任人员，由公司与其签订聘任合同。</w:t>
      </w:r>
    </w:p>
    <w:p>
      <w:pPr>
        <w:ind w:firstLine="643" w:firstLineChars="200"/>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七、做好风险防控工作</w:t>
      </w:r>
    </w:p>
    <w:p>
      <w:pPr>
        <w:ind w:firstLine="640" w:firstLineChars="2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在招聘工作中,要严格按照"公开、公平、公正"原则,组织开展资格审查、考试、体检、考察等各环节工作,注重层层把关、优中选优,主动接受社会各界监督,防止不良舆论产生。要严格遵守疫情防控有关规定,按要求制定各环节工作的疫情防控工作方案,落实落细各项防疫措施,严防发生疫情风险。</w:t>
      </w:r>
    </w:p>
    <w:p>
      <w:pPr>
        <w:ind w:firstLine="640" w:firstLineChars="200"/>
        <w:rPr>
          <w:rFonts w:hint="eastAsia" w:ascii="仿宋_GB2312" w:hAnsi="黑体" w:eastAsia="仿宋_GB2312" w:cs="宋体"/>
          <w:color w:val="auto"/>
          <w:kern w:val="0"/>
          <w:sz w:val="32"/>
          <w:szCs w:val="32"/>
          <w:lang w:val="en-US" w:eastAsia="zh-CN" w:bidi="ar-SA"/>
        </w:rPr>
      </w:pPr>
    </w:p>
    <w:p>
      <w:pPr>
        <w:numPr>
          <w:ilvl w:val="0"/>
          <w:numId w:val="0"/>
        </w:numPr>
        <w:rPr>
          <w:rFonts w:hint="eastAsia" w:ascii="仿宋_GB2312" w:hAnsi="黑体" w:eastAsia="仿宋_GB2312" w:cs="宋体"/>
          <w:color w:val="auto"/>
          <w:kern w:val="0"/>
          <w:sz w:val="32"/>
          <w:szCs w:val="32"/>
          <w:lang w:val="en-US" w:eastAsia="zh-CN" w:bidi="ar-SA"/>
        </w:rPr>
      </w:pPr>
    </w:p>
    <w:p>
      <w:pPr>
        <w:numPr>
          <w:ilvl w:val="0"/>
          <w:numId w:val="0"/>
        </w:numPr>
        <w:rPr>
          <w:rFonts w:hint="eastAsia" w:ascii="仿宋_GB2312" w:hAnsi="黑体" w:eastAsia="仿宋_GB2312" w:cs="宋体"/>
          <w:color w:val="auto"/>
          <w:kern w:val="0"/>
          <w:sz w:val="32"/>
          <w:szCs w:val="32"/>
          <w:lang w:val="en-US" w:eastAsia="zh-CN" w:bidi="ar-SA"/>
        </w:rPr>
      </w:pPr>
    </w:p>
    <w:p>
      <w:pPr>
        <w:ind w:firstLine="4480" w:firstLineChars="14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黔西市农业投资开发有限公司</w:t>
      </w:r>
    </w:p>
    <w:p>
      <w:pPr>
        <w:ind w:firstLine="4800" w:firstLineChars="1500"/>
        <w:rPr>
          <w:rFonts w:hint="eastAsia" w:ascii="仿宋_GB2312" w:hAnsi="黑体" w:eastAsia="仿宋_GB2312" w:cs="宋体"/>
          <w:color w:val="auto"/>
          <w:kern w:val="0"/>
          <w:sz w:val="32"/>
          <w:szCs w:val="32"/>
          <w:lang w:val="en-US" w:eastAsia="zh-CN" w:bidi="ar-SA"/>
        </w:rPr>
      </w:pPr>
      <w:bookmarkStart w:id="0" w:name="_GoBack"/>
      <w:bookmarkEnd w:id="0"/>
      <w:r>
        <w:rPr>
          <w:rFonts w:hint="eastAsia" w:ascii="仿宋_GB2312" w:hAnsi="黑体" w:eastAsia="仿宋_GB2312" w:cs="宋体"/>
          <w:color w:val="auto"/>
          <w:kern w:val="0"/>
          <w:sz w:val="32"/>
          <w:szCs w:val="32"/>
          <w:lang w:val="en-US" w:eastAsia="zh-CN" w:bidi="ar-SA"/>
        </w:rPr>
        <w:t>黔西市工业投资有限公司</w:t>
      </w:r>
    </w:p>
    <w:p>
      <w:pPr>
        <w:ind w:firstLine="5440" w:firstLineChars="1700"/>
        <w:rPr>
          <w:rFonts w:hint="eastAsia" w:ascii="仿宋_GB2312" w:hAnsi="黑体" w:eastAsia="仿宋_GB2312" w:cs="宋体"/>
          <w:color w:val="auto"/>
          <w:kern w:val="0"/>
          <w:sz w:val="32"/>
          <w:szCs w:val="32"/>
          <w:lang w:val="en-US" w:eastAsia="zh-CN" w:bidi="ar-SA"/>
        </w:rPr>
      </w:pPr>
      <w:r>
        <w:rPr>
          <w:rFonts w:hint="eastAsia" w:ascii="仿宋_GB2312" w:hAnsi="黑体" w:eastAsia="仿宋_GB2312" w:cs="宋体"/>
          <w:color w:val="auto"/>
          <w:kern w:val="0"/>
          <w:sz w:val="32"/>
          <w:szCs w:val="32"/>
          <w:lang w:val="en-US" w:eastAsia="zh-CN" w:bidi="ar-SA"/>
        </w:rPr>
        <w:t>2022年6月14日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NmFlNDZkYTRjMjllZmJkODVkZmRjODRjMGFmZjkifQ=="/>
  </w:docVars>
  <w:rsids>
    <w:rsidRoot w:val="37B40BC0"/>
    <w:rsid w:val="08492C1E"/>
    <w:rsid w:val="09D66E56"/>
    <w:rsid w:val="0EEF725F"/>
    <w:rsid w:val="109B7E32"/>
    <w:rsid w:val="10F62529"/>
    <w:rsid w:val="193B37B0"/>
    <w:rsid w:val="25BB6340"/>
    <w:rsid w:val="2E19555D"/>
    <w:rsid w:val="37B40BC0"/>
    <w:rsid w:val="399316D1"/>
    <w:rsid w:val="3C3C53A3"/>
    <w:rsid w:val="3DA81EAF"/>
    <w:rsid w:val="49BC76F1"/>
    <w:rsid w:val="4FF54AD5"/>
    <w:rsid w:val="50964CC0"/>
    <w:rsid w:val="599E03E1"/>
    <w:rsid w:val="5A8A75B0"/>
    <w:rsid w:val="5C416BB8"/>
    <w:rsid w:val="63177AE1"/>
    <w:rsid w:val="654C4F82"/>
    <w:rsid w:val="6EB87E78"/>
    <w:rsid w:val="7673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3124</Words>
  <Characters>3177</Characters>
  <Lines>0</Lines>
  <Paragraphs>0</Paragraphs>
  <TotalTime>45</TotalTime>
  <ScaleCrop>false</ScaleCrop>
  <LinksUpToDate>false</LinksUpToDate>
  <CharactersWithSpaces>3177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2022-05-13T02:08:00Z</dcterms:created>
  <dc:creator>谁动了我的奶酪</dc:creator>
  <cp:lastModifiedBy>Administrator</cp:lastModifiedBy>
  <cp:lastPrinted>2022-06-15T02:33:00Z</cp:lastPrinted>
  <dcterms:modified xsi:type="dcterms:W3CDTF">2022-06-16T01:07:09Z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7644017977F543D996E0DD97730FAF43</vt:lpwstr>
  </property>
</Properties>
</file>