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spacing w:line="400" w:lineRule="exact"/>
        <w:rPr>
          <w:rFonts w:hint="eastAsia" w:eastAsia="楷体" w:cs="楷体"/>
          <w:sz w:val="28"/>
          <w:szCs w:val="28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关于山东省电子健康通行码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申领使用的说明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山东省居民可直接点击“健康通行卡”栏目，选中“通行码申请”，按照提示填写相关信息，并作出承诺后，即可领取健康通行码。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外省来鲁（返鲁）人员，到达我省后须通过“来鲁申报”模块转码为山东省健康通行码，持绿码一律通行。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自境外入鲁（返鲁）人员隔离期满后，经检测无异常的通过“来鲁申报”模块申领健康通行码，经大数据比对自动赋码。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highlight w:val="none"/>
        </w:rPr>
        <w:t>省外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山东省电子健康通行码（绿码）转换有问题的，可拨打咨询电话0531-67605180或0531-12345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WUzZjNkNjRmY2NhZTRmNTIyMjNlZWRmNjliZmYifQ=="/>
  </w:docVars>
  <w:rsids>
    <w:rsidRoot w:val="00000000"/>
    <w:rsid w:val="018B3DBC"/>
    <w:rsid w:val="2DC25C8E"/>
    <w:rsid w:val="604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375</Characters>
  <Lines>0</Lines>
  <Paragraphs>0</Paragraphs>
  <TotalTime>3</TotalTime>
  <ScaleCrop>false</ScaleCrop>
  <LinksUpToDate>false</LinksUpToDate>
  <CharactersWithSpaces>375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2022-06-05T01:37:00Z</dcterms:created>
  <dc:creator>Administrator</dc:creator>
  <cp:lastModifiedBy>人事科 魏富东</cp:lastModifiedBy>
  <cp:lastPrinted>2022-06-21T02:00:57Z</cp:lastPrinted>
  <dcterms:modified xsi:type="dcterms:W3CDTF">2022-06-21T03:07:12Z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412C0E570E1B4245939A553456624C06</vt:lpwstr>
  </property>
</Properties>
</file>