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9"/>
        <w:gridCol w:w="1084"/>
        <w:gridCol w:w="1013"/>
        <w:gridCol w:w="739"/>
        <w:gridCol w:w="2030"/>
        <w:gridCol w:w="736"/>
        <w:gridCol w:w="736"/>
        <w:gridCol w:w="736"/>
        <w:gridCol w:w="2805"/>
        <w:gridCol w:w="932"/>
        <w:gridCol w:w="2799"/>
        <w:gridCol w:w="924"/>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6020" w:type="dxa"/>
            <w:gridSpan w:val="13"/>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ascii="方正仿宋简体" w:hAnsi="方正仿宋简体" w:eastAsia="方正仿宋简体" w:cs="方正仿宋简体"/>
                <w:i w:val="0"/>
                <w:iCs w:val="0"/>
                <w:color w:val="000000"/>
                <w:sz w:val="22"/>
                <w:szCs w:val="22"/>
                <w:u w:val="none"/>
              </w:rPr>
            </w:pPr>
            <w:r>
              <w:rPr>
                <w:rFonts w:hint="default" w:ascii="方正仿宋简体" w:hAnsi="方正仿宋简体" w:eastAsia="方正仿宋简体" w:cs="方正仿宋简体"/>
                <w:i w:val="0"/>
                <w:iCs w:val="0"/>
                <w:color w:val="000000"/>
                <w:kern w:val="0"/>
                <w:sz w:val="22"/>
                <w:szCs w:val="22"/>
                <w:u w:val="none"/>
                <w:bdr w:val="none" w:color="auto" w:sz="0" w:space="0"/>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020" w:type="dxa"/>
            <w:gridSpan w:val="13"/>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bdr w:val="none" w:color="auto" w:sz="0" w:space="0"/>
                <w:lang w:val="en-US" w:eastAsia="zh-CN" w:bidi="ar"/>
              </w:rPr>
              <w:t>楚雄市城乡建设投资集团有限公司面向楚雄师范学院校园招聘工作人员岗位信息表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14655" cy="14605"/>
                  <wp:effectExtent l="0" t="0" r="0" b="0"/>
                  <wp:wrapNone/>
                  <wp:docPr id="1" name="直接连接符_1"/>
                  <wp:cNvGraphicFramePr/>
                  <a:graphic xmlns:a="http://schemas.openxmlformats.org/drawingml/2006/main">
                    <a:graphicData uri="http://schemas.openxmlformats.org/drawingml/2006/picture">
                      <pic:pic xmlns:pic="http://schemas.openxmlformats.org/drawingml/2006/picture">
                        <pic:nvPicPr>
                          <pic:cNvPr id="1" name="直接连接符_1"/>
                          <pic:cNvPicPr/>
                        </pic:nvPicPr>
                        <pic:blipFill>
                          <a:blip r:embed="rId4"/>
                          <a:stretch>
                            <a:fillRect/>
                          </a:stretch>
                        </pic:blipFill>
                        <pic:spPr>
                          <a:xfrm>
                            <a:off x="0" y="0"/>
                            <a:ext cx="414655" cy="14605"/>
                          </a:xfrm>
                          <a:prstGeom prst="rect">
                            <a:avLst/>
                          </a:prstGeom>
                          <a:noFill/>
                          <a:ln>
                            <a:noFill/>
                          </a:ln>
                        </pic:spPr>
                      </pic:pic>
                    </a:graphicData>
                  </a:graphic>
                </wp:anchor>
              </w:drawing>
            </w:r>
            <w:r>
              <w:rPr>
                <w:rFonts w:hint="eastAsia" w:ascii="宋体" w:hAnsi="宋体" w:eastAsia="宋体" w:cs="宋体"/>
                <w:b/>
                <w:bCs/>
                <w:i w:val="0"/>
                <w:iCs w:val="0"/>
                <w:color w:val="000000"/>
                <w:kern w:val="0"/>
                <w:sz w:val="21"/>
                <w:szCs w:val="21"/>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14655" cy="14605"/>
                  <wp:effectExtent l="0" t="0" r="0" b="0"/>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4"/>
                          <a:stretch>
                            <a:fillRect/>
                          </a:stretch>
                        </pic:blipFill>
                        <pic:spPr>
                          <a:xfrm>
                            <a:off x="0" y="0"/>
                            <a:ext cx="414655" cy="14605"/>
                          </a:xfrm>
                          <a:prstGeom prst="rect">
                            <a:avLst/>
                          </a:prstGeom>
                          <a:noFill/>
                          <a:ln>
                            <a:noFill/>
                          </a:ln>
                        </pic:spPr>
                      </pic:pic>
                    </a:graphicData>
                  </a:graphic>
                </wp:anchor>
              </w:drawing>
            </w:r>
            <w:r>
              <w:rPr>
                <w:rFonts w:hint="eastAsia" w:ascii="宋体" w:hAnsi="宋体" w:eastAsia="宋体" w:cs="宋体"/>
                <w:b/>
                <w:bCs/>
                <w:i w:val="0"/>
                <w:iCs w:val="0"/>
                <w:color w:val="000000"/>
                <w:kern w:val="0"/>
                <w:sz w:val="21"/>
                <w:szCs w:val="21"/>
                <w:u w:val="none"/>
                <w:bdr w:val="none" w:color="auto" w:sz="0" w:space="0"/>
                <w:lang w:val="en-US" w:eastAsia="zh-CN" w:bidi="ar"/>
              </w:rPr>
              <w:t>序号</w:t>
            </w:r>
          </w:p>
        </w:tc>
        <w:tc>
          <w:tcPr>
            <w:tcW w:w="10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用人单位</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名称</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计划招聘</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岗位名称</w:t>
            </w:r>
          </w:p>
        </w:tc>
        <w:tc>
          <w:tcPr>
            <w:tcW w:w="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计划</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招聘</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人数</w:t>
            </w:r>
          </w:p>
        </w:tc>
        <w:tc>
          <w:tcPr>
            <w:tcW w:w="2030"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招聘</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人员</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类型</w:t>
            </w:r>
          </w:p>
        </w:tc>
        <w:tc>
          <w:tcPr>
            <w:tcW w:w="87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需求条件</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工作</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地点</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2030"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性别</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要求</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年龄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要求</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学历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要求</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要求</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专业技术职称要求</w:t>
            </w:r>
          </w:p>
        </w:tc>
        <w:tc>
          <w:tcPr>
            <w:tcW w:w="27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其他要求</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3"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楚雄市城乡建设投资集团有限公司</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财务管理</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3</w:t>
            </w:r>
          </w:p>
        </w:tc>
        <w:tc>
          <w:tcPr>
            <w:tcW w:w="2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2020-2022届毕业生</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无</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无</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本科及以上</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会计学、财务管理、金融学</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2"/>
                <w:szCs w:val="22"/>
                <w:u w:val="none"/>
              </w:rPr>
            </w:pPr>
          </w:p>
        </w:tc>
        <w:tc>
          <w:tcPr>
            <w:tcW w:w="2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_GB2312" w:hAnsi="宋体" w:eastAsia="仿宋_GB2312" w:cs="仿宋_GB2312"/>
                <w:i w:val="0"/>
                <w:iCs w:val="0"/>
                <w:color w:val="000000"/>
                <w:sz w:val="21"/>
                <w:szCs w:val="21"/>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楚雄市威楚大道72号</w:t>
            </w: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w:t>
            </w:r>
          </w:p>
        </w:tc>
        <w:tc>
          <w:tcPr>
            <w:tcW w:w="1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楚雄市城乡建设投资集团有限公司</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行政文员</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1</w:t>
            </w:r>
          </w:p>
        </w:tc>
        <w:tc>
          <w:tcPr>
            <w:tcW w:w="2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2020-2022届毕业生</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无</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无</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本科及以上</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汉语言文学、汉语国际教育、文秘、公共事业管理、工商管理、信息管理、旅游管理、政治学与行政学</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2"/>
                <w:szCs w:val="22"/>
                <w:u w:val="none"/>
              </w:rPr>
            </w:pPr>
          </w:p>
        </w:tc>
        <w:tc>
          <w:tcPr>
            <w:tcW w:w="2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1"/>
                <w:szCs w:val="21"/>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楚雄市威楚大道72号</w:t>
            </w:r>
          </w:p>
        </w:tc>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18"/>
                <w:szCs w:val="18"/>
                <w:u w:val="none"/>
              </w:rPr>
            </w:pPr>
          </w:p>
        </w:tc>
      </w:tr>
    </w:tbl>
    <w:p>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yN2ZhMDQ3NmQzNmMyMDYwMGFmMDBiN2I3NWI4MjAifQ=="/>
  </w:docVars>
  <w:rsids>
    <w:rsidRoot w:val="5F6B1A2C"/>
    <w:rsid w:val="5F6B1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2022-06-17T08:10:00Z</dcterms:created>
  <dc:creator>算了，也好</dc:creator>
  <cp:lastModifiedBy>算了，也好</cp:lastModifiedBy>
  <dcterms:modified xsi:type="dcterms:W3CDTF">2022-06-17T08:14:28Z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B8F0A45CB4C64160BE9E75C595B12C06</vt:lpwstr>
  </property>
</Properties>
</file>