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beforeLines="100" w:line="600" w:lineRule="exact"/>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黑体_GBK" w:hAnsi="黑体" w:eastAsia="方正黑体_GBK" w:cs="Cordia New"/>
          <w:sz w:val="32"/>
          <w:szCs w:val="32"/>
        </w:rPr>
        <w:t>附件2</w:t>
      </w:r>
    </w:p>
    <w:p>
      <w:pPr>
        <w:pStyle w:val="5"/>
        <w:spacing w:before="312" w:beforeLines="100" w:line="600" w:lineRule="exact"/>
        <w:jc w:val="center"/>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小标宋_GBK" w:hAnsi="华文中宋" w:eastAsia="方正小标宋_GBK" w:cs="Times New Roman"/>
          <w:color w:val="000000" w:themeColor="text1"/>
          <w:sz w:val="36"/>
          <w:szCs w:val="36"/>
          <w14:textFill>
            <w14:solidFill>
              <w14:schemeClr w14:val="tx1"/>
            </w14:solidFill>
          </w14:textFill>
        </w:rPr>
        <w:t>重庆市2022年上半年人事考试考生疫情防控须知</w:t>
      </w:r>
    </w:p>
    <w:p>
      <w:pPr>
        <w:pStyle w:val="5"/>
        <w:spacing w:after="312" w:afterLines="100" w:line="600" w:lineRule="exact"/>
        <w:jc w:val="center"/>
        <w:rPr>
          <w:rFonts w:ascii="方正仿宋_GBK" w:hAnsi="Times New Roman"/>
          <w:color w:val="000000" w:themeColor="text1"/>
          <w:sz w:val="32"/>
          <w:szCs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（2022年5月17日调整发布）</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为保障广大考生和考务工作人员生命安全和身体健康，确保重庆市2022年上半年</w:t>
      </w:r>
      <w:bookmarkStart w:id="0" w:name="_GoBack"/>
      <w:bookmarkEnd w:id="0"/>
      <w:r>
        <w:rPr>
          <w:rFonts w:hint="eastAsia" w:ascii="方正仿宋_GBK" w:hAnsi="Times New Roman" w:eastAsia="方正仿宋_GBK"/>
          <w:color w:val="000000" w:themeColor="text1"/>
          <w:sz w:val="32"/>
          <w:szCs w:val="32"/>
          <w14:textFill>
            <w14:solidFill>
              <w14:schemeClr w14:val="tx1"/>
            </w14:solidFill>
          </w14:textFill>
        </w:rPr>
        <w:t>人事考试顺利进行，请所有考生知悉、理解、配合、支持考试防疫的措施和要求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生应时刻关注本人“渝康码”状态，凡“渝康码”、“通信大数据行程卡”非绿码的考生，须立即主动向所在社区报备，并按照当地防控部门的要求，接受社区健康管理、开展核酸检测、执行相关防控措施，请勿前往考点、考场参加考试。建议考生考前14天在渝且不离渝，不得与有境外旅居史或中高风险地区人员有接触，严格按疫情防控要求做好本人防护。</w:t>
      </w:r>
    </w:p>
    <w:p>
      <w:pPr>
        <w:pStyle w:val="5"/>
        <w:spacing w:line="600" w:lineRule="exact"/>
        <w:ind w:firstLine="640" w:firstLineChars="200"/>
      </w:pPr>
      <w:r>
        <w:rPr>
          <w:rFonts w:hint="eastAsia" w:ascii="方正黑体_GBK" w:hAnsi="Times New Roman" w:eastAsia="方正黑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考试当日，</w:t>
      </w:r>
      <w:r>
        <w:rPr>
          <w:rFonts w:hint="eastAsia" w:ascii="方正仿宋_GBK" w:hAnsi="Times New Roman" w:eastAsia="方正仿宋_GBK" w:cs="Times New Roman"/>
          <w:sz w:val="32"/>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72小时内2次（2次采样间隔至少24小时，且2次采样均须在重庆市有资质的检测服务机构进行）核酸检测阴性证明。</w:t>
      </w:r>
    </w:p>
    <w:p>
      <w:pPr>
        <w:spacing w:line="600"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考前48小时内新冠肺炎病毒核酸检测阴性证明指考生实际参加首场考试当日前</w:t>
      </w:r>
      <w:r>
        <w:rPr>
          <w:rFonts w:ascii="方正仿宋_GBK" w:hAnsi="Times New Roman" w:eastAsia="方正仿宋_GBK" w:cs="Times New Roman"/>
          <w:color w:val="000000" w:themeColor="text1"/>
          <w:sz w:val="32"/>
          <w:szCs w:val="32"/>
          <w14:textFill>
            <w14:solidFill>
              <w14:schemeClr w14:val="tx1"/>
            </w14:solidFill>
          </w14:textFill>
        </w:rPr>
        <w:t>48小时内</w:t>
      </w:r>
      <w:r>
        <w:rPr>
          <w:rFonts w:hint="eastAsia" w:ascii="方正仿宋_GBK" w:hAnsi="Times New Roman" w:eastAsia="方正仿宋_GBK" w:cs="Times New Roman"/>
          <w:color w:val="000000" w:themeColor="text1"/>
          <w:sz w:val="32"/>
          <w:szCs w:val="32"/>
          <w14:textFill>
            <w14:solidFill>
              <w14:schemeClr w14:val="tx1"/>
            </w14:solidFill>
          </w14:textFill>
        </w:rPr>
        <w:t>（以采样时间为准）</w:t>
      </w:r>
      <w:r>
        <w:rPr>
          <w:rFonts w:ascii="方正仿宋_GBK" w:hAnsi="Times New Roman" w:eastAsia="方正仿宋_GBK" w:cs="Times New Roman"/>
          <w:color w:val="000000" w:themeColor="text1"/>
          <w:sz w:val="32"/>
          <w:szCs w:val="32"/>
          <w14:textFill>
            <w14:solidFill>
              <w14:schemeClr w14:val="tx1"/>
            </w14:solidFill>
          </w14:textFill>
        </w:rPr>
        <w:t>出具的核酸检测</w:t>
      </w:r>
      <w:r>
        <w:rPr>
          <w:rFonts w:hint="eastAsia" w:ascii="方正仿宋_GBK" w:hAnsi="Times New Roman" w:eastAsia="方正仿宋_GBK" w:cs="Times New Roman"/>
          <w:color w:val="000000" w:themeColor="text1"/>
          <w:sz w:val="32"/>
          <w:szCs w:val="32"/>
          <w14:textFill>
            <w14:solidFill>
              <w14:schemeClr w14:val="tx1"/>
            </w14:solidFill>
          </w14:textFill>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s="Times New Roman"/>
          <w:color w:val="000000" w:themeColor="text1"/>
          <w:sz w:val="32"/>
          <w14:textFill>
            <w14:solidFill>
              <w14:schemeClr w14:val="tx1"/>
            </w14:solidFill>
          </w14:textFill>
        </w:rPr>
        <w:t>，以免影响您参加考试。</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参加多个考试科目的考生，每次入场查验时，只需提供符合实际参加的当周首场考试要求的核酸检测阴性证明即可。</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sz w:val="32"/>
          <w:szCs w:val="32"/>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应服从考试现场防疫管理，主动出示“渝康码”、“通信大数据行程卡”绿码，出具符合规定要求的核酸检测阴性证明，按要求主动接受体温检测。</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四、考生有以下情况之一的，不得参加考试：</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考试前14天内有中高风险地区或实施静态管理地区旅居史的考生。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考试当日，重庆“渝康码”、“通信大数据行程卡”异常（非绿码）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考试当日，根据疫情防控需要，不能按上述要求提供规定时限内核酸检测阴性证明的考生。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考生应当遵守本市疫情防控相关规定，主动及时了解重庆市人事考试相关疫情防控要求，积极配合考点、考场做好现场防疫工作。</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考生在备考期间，务必做好个人防护，避免前往人员密集地区，避免与无关人员接触。勤洗手，公共场所佩戴口罩，在各种场所保持一定的安全社交距离。考试当日，尽可能做到居住地与考点之间“两点一线”。</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考生在考试当日，须自备口罩，除核验身份时须按要求摘除口罩外，进出考点、考场时须佩戴口罩，在考试过程中应全程佩戴口罩。</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提倡考生自行赴考，送考人员不得进入考点和在考点周围聚集，考点不提供停车条件。每场考试结束后，考生须服从考点安排分批、错峰离场。</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六、有关要求</w:t>
      </w:r>
    </w:p>
    <w:p>
      <w:pPr>
        <w:spacing w:line="560" w:lineRule="exact"/>
        <w:ind w:firstLine="640" w:firstLineChars="200"/>
        <w:rPr>
          <w:rFonts w:ascii="方正仿宋_GBK" w:hAnsi="Times New Roman" w:eastAsia="方正仿宋_GBK" w:cs="Times New Roman"/>
          <w:color w:val="000000" w:themeColor="text1"/>
          <w:sz w:val="32"/>
          <w:u w:val="none"/>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考生应认真阅读本防控须知</w:t>
      </w:r>
      <w:r>
        <w:rPr>
          <w:rFonts w:hint="eastAsia" w:ascii="方正仿宋_GBK" w:hAnsi="Times New Roman" w:eastAsia="方正仿宋_GBK" w:cs="Times New Roman"/>
          <w:color w:val="000000" w:themeColor="text1"/>
          <w:sz w:val="32"/>
          <w:lang w:eastAsia="zh-CN"/>
          <w14:textFill>
            <w14:solidFill>
              <w14:schemeClr w14:val="tx1"/>
            </w14:solidFill>
          </w14:textFill>
        </w:rPr>
        <w:t>，</w:t>
      </w:r>
      <w:r>
        <w:rPr>
          <w:rFonts w:hint="eastAsia" w:ascii="方正仿宋_GBK" w:hAnsi="Times New Roman" w:eastAsia="方正仿宋_GBK" w:cs="Times New Roman"/>
          <w:color w:val="000000" w:themeColor="text1"/>
          <w:sz w:val="32"/>
          <w:u w:val="none"/>
          <w14:textFill>
            <w14:solidFill>
              <w14:schemeClr w14:val="tx1"/>
            </w14:solidFill>
          </w14:textFill>
        </w:rPr>
        <w:t>如违反相关规定，自愿承担相关责任、接受相应处理。</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考生不配合考试防疫工作、不如实报告健康状况，隐瞒或谎报旅居史、接触史、健康状况等疫情防控信息，提供虚假防疫证明材料（信息）的，取消考试资格。造成不良后果的，依法追究其法律责任。</w:t>
      </w:r>
    </w:p>
    <w:p>
      <w:pPr>
        <w:spacing w:line="560" w:lineRule="exact"/>
        <w:rPr>
          <w:rFonts w:ascii="方正仿宋_GBK" w:hAnsi="Times New Roman" w:eastAsia="方正仿宋_GBK" w:cs="Times New Roman"/>
          <w:color w:val="000000" w:themeColor="text1"/>
          <w:sz w:val="32"/>
          <w14:textFill>
            <w14:solidFill>
              <w14:schemeClr w14:val="tx1"/>
            </w14:solidFill>
          </w14:textFill>
        </w:rPr>
      </w:pP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E0499A-86D8-46E5-8ACC-9D5B799185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563B682D-0AC1-45C0-B82F-651B4ED02706}"/>
  </w:font>
  <w:font w:name="华文中宋">
    <w:panose1 w:val="02010600040101010101"/>
    <w:charset w:val="86"/>
    <w:family w:val="auto"/>
    <w:pitch w:val="default"/>
    <w:sig w:usb0="00000287" w:usb1="080F0000" w:usb2="00000000" w:usb3="00000000" w:csb0="0004009F" w:csb1="DFD70000"/>
    <w:embedRegular r:id="rId3" w:fontKey="{3214B884-81AD-48C7-ABDB-9FC1E217F71D}"/>
  </w:font>
  <w:font w:name="方正黑体_GBK">
    <w:altName w:val="微软雅黑"/>
    <w:panose1 w:val="00000000000000000000"/>
    <w:charset w:val="86"/>
    <w:family w:val="script"/>
    <w:pitch w:val="default"/>
    <w:sig w:usb0="00000000" w:usb1="00000000" w:usb2="00000010" w:usb3="00000000" w:csb0="00040000" w:csb1="00000000"/>
    <w:embedRegular r:id="rId4" w:fontKey="{AF2A80AD-DAA7-41E3-A8DF-54B1BBA86F96}"/>
  </w:font>
  <w:font w:name="微软雅黑">
    <w:panose1 w:val="020B0503020204020204"/>
    <w:charset w:val="86"/>
    <w:family w:val="auto"/>
    <w:pitch w:val="default"/>
    <w:sig w:usb0="80000287" w:usb1="280F3C52" w:usb2="00000016" w:usb3="00000000" w:csb0="0004001F" w:csb1="00000000"/>
  </w:font>
  <w:font w:name="Cordia New">
    <w:panose1 w:val="020B0304020202020204"/>
    <w:charset w:val="DE"/>
    <w:family w:val="swiss"/>
    <w:pitch w:val="default"/>
    <w:sig w:usb0="81000003" w:usb1="00000000" w:usb2="00000000" w:usb3="00000000" w:csb0="00010001" w:csb1="00000000"/>
    <w:embedRegular r:id="rId5" w:fontKey="{F296846D-A831-4332-A8C2-8B8510C8755F}"/>
  </w:font>
  <w:font w:name="方正仿宋_GBK">
    <w:panose1 w:val="02000000000000000000"/>
    <w:charset w:val="86"/>
    <w:family w:val="script"/>
    <w:pitch w:val="default"/>
    <w:sig w:usb0="A00002BF" w:usb1="38CF7CFA" w:usb2="00082016" w:usb3="00000000" w:csb0="00040001" w:csb1="00000000"/>
    <w:embedRegular r:id="rId6" w:fontKey="{722C0191-C151-4FD9-A1CE-D27FFD7AF368}"/>
  </w:font>
  <w:font w:name="方正楷体_GBK">
    <w:panose1 w:val="02000000000000000000"/>
    <w:charset w:val="86"/>
    <w:family w:val="script"/>
    <w:pitch w:val="default"/>
    <w:sig w:usb0="800002BF" w:usb1="38CF7CFA" w:usb2="00000016" w:usb3="00000000" w:csb0="00040000" w:csb1="00000000"/>
    <w:embedRegular r:id="rId7" w:fontKey="{1C2E6733-0644-469F-906A-CD1AC7245DA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ODA0YjdlZWE4MTQ2YWI4ODc2NWM0YzIxNGY5MDgifQ=="/>
  </w:docVars>
  <w:rsids>
    <w:rsidRoot w:val="4EF55922"/>
    <w:rsid w:val="00063A16"/>
    <w:rsid w:val="00473DAA"/>
    <w:rsid w:val="0058313B"/>
    <w:rsid w:val="00B77F26"/>
    <w:rsid w:val="309D69BB"/>
    <w:rsid w:val="4EF55922"/>
    <w:rsid w:val="78C4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重庆市人力资源和社会保障局</Company>
  <Pages>4</Pages>
  <Words>1835</Words>
  <Characters>1866</Characters>
  <Lines>17</Lines>
  <Paragraphs>4</Paragraphs>
  <TotalTime>15</TotalTime>
  <ScaleCrop>false</ScaleCrop>
  <LinksUpToDate>false</LinksUpToDate>
  <CharactersWithSpaces>1866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2022-05-20T06:59:00Z</dcterms:created>
  <dc:creator>邹潇</dc:creator>
  <cp:lastModifiedBy>WPS_860983892</cp:lastModifiedBy>
  <dcterms:modified xsi:type="dcterms:W3CDTF">2022-06-09T03:44:58Z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8C84C9FD63A04616AE80C8FA2A1EE03B</vt:lpwstr>
  </property>
</Properties>
</file>