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0" w:lineRule="atLeast"/>
        <w:ind w:firstLine="0"/>
        <w:jc w:val="center"/>
        <w:rPr>
          <w:rFonts w:ascii="方正小标宋简体" w:hAnsi="方正小标宋简体" w:eastAsia="方正小标宋简体" w:cs="方正小标宋简体"/>
          <w:b/>
          <w:sz w:val="44"/>
          <w:szCs w:val="44"/>
          <w:lang w:val="en-US" w:eastAsia="zh-CN" w:bidi="ar-SA"/>
        </w:rPr>
      </w:pPr>
      <w: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-76200</wp:posOffset>
                </wp:positionV>
                <wp:extent cx="5690870" cy="668020"/>
                <wp:effectExtent l="0" t="0" r="0" b="0"/>
                <wp:wrapTopAndBottom/>
                <wp:docPr id="2" name="矩形 2"/>
                <wp:cNvGraphicFramePr/>
                <a:graphic xmlns:a="http://schemas.openxmlformats.org/drawingml/2006/main">
                  <a:graphicData uri="http://schemas.microsoft.com/office/word/2010/wordprocessingShape">
                    <wps:wsp>
                      <wps:cNvSpPr/>
                      <wps:spPr>
                        <a:xfrm>
                          <a:off x="957580" y="838200"/>
                          <a:ext cx="5690870" cy="668020"/>
                        </a:xfrm>
                        <a:prstGeom prst="rect">
                          <a:avLst/>
                        </a:prstGeom>
                        <a:noFill/>
                        <a:ln w="25400" cap="flat" cmpd="sng" algn="ctr">
                          <a:noFill/>
                          <a:prstDash val="solid"/>
                        </a:ln>
                        <a:effectLst/>
                      </wps:spPr>
                      <wps:txbx>
                        <w:txbxContent>
                          <w:p>
                            <w:pPr>
                              <w:jc w:val="center"/>
                              <w:rPr>
                                <w:color w:val="auto"/>
                                <w:sz w:val="120"/>
                                <w:szCs w:val="120"/>
                              </w:rPr>
                            </w:pPr>
                            <w:r>
                              <w:rPr>
                                <w:rFonts w:hint="eastAsia" w:ascii="方正小标宋简体" w:hAnsi="方正小标宋简体" w:eastAsia="方正小标宋简体" w:cs="方正小标宋简体"/>
                                <w:b/>
                                <w:kern w:val="2"/>
                                <w:sz w:val="44"/>
                                <w:szCs w:val="44"/>
                                <w:lang w:val="en-US" w:eastAsia="zh-CN" w:bidi="ar-SA"/>
                              </w:rPr>
                              <w:t>毕节医学高等专科学校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pt;margin-top:-6pt;height:52.6pt;width:448.1pt;mso-wrap-distance-bottom:0pt;mso-wrap-distance-top:0pt;z-index:251659264;v-text-anchor:middle;mso-width-relative:page;mso-height-relative:page;" filled="f" stroked="f" coordsize="21600,21600" o:gfxdata="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e2kbtgAAAAJAQAADwAAAAAAAAABACAAAAAiAAAAZHJzL2Rvd25yZXYueG1sUEsBAhQA&#10;FAAAAAgAh07iQLTN6B9kAgAArgQAAA4AAAAAAAAAAQAgAAAAJwEAAGRycy9lMm9Eb2MueG1sUEsF&#10;BgAAAAAGAAYAWQEAAP0FAAAAAA==&#10;">
                <v:fill on="f" focussize="0,0"/>
                <v:stroke on="f" weight="2pt"/>
                <v:imagedata o:title=""/>
                <o:lock v:ext="edit" aspectratio="f"/>
                <v:textbox>
                  <w:txbxContent>
                    <w:p>
                      <w:pPr>
                        <w:jc w:val="center"/>
                        <w:rPr>
                          <w:color w:val="auto"/>
                          <w:sz w:val="120"/>
                          <w:szCs w:val="120"/>
                        </w:rPr>
                      </w:pPr>
                      <w:r>
                        <w:rPr>
                          <w:rFonts w:hint="eastAsia" w:ascii="方正小标宋简体" w:hAnsi="方正小标宋简体" w:eastAsia="方正小标宋简体" w:cs="方正小标宋简体"/>
                          <w:b/>
                          <w:kern w:val="2"/>
                          <w:sz w:val="44"/>
                          <w:szCs w:val="44"/>
                          <w:lang w:val="en-US" w:eastAsia="zh-CN" w:bidi="ar-SA"/>
                        </w:rPr>
                        <w:t>毕节医学高等专科学校</w:t>
                      </w:r>
                    </w:p>
                  </w:txbxContent>
                </v:textbox>
                <w10:wrap type="topAndBottom"/>
              </v:rect>
            </w:pict>
          </mc:Fallback>
        </mc:AlternateContent>
      </w:r>
      <w:r>
        <w:rPr>
          <w:rFonts w:hint="eastAsia" w:ascii="方正小标宋简体" w:hAnsi="方正小标宋简体" w:eastAsia="方正小标宋简体" w:cs="方正小标宋简体"/>
          <w:b/>
          <w:sz w:val="44"/>
          <w:szCs w:val="44"/>
          <w:lang w:val="en-US" w:eastAsia="zh-CN" w:bidi="ar-SA"/>
        </w:rPr>
        <w:t>2022年第一批次人才引进新</w:t>
      </w:r>
      <w:bookmarkStart w:id="0" w:name="_GoBack"/>
      <w:bookmarkEnd w:id="0"/>
      <w:r>
        <w:rPr>
          <w:rFonts w:hint="eastAsia" w:ascii="方正小标宋简体" w:hAnsi="方正小标宋简体" w:eastAsia="方正小标宋简体" w:cs="方正小标宋简体"/>
          <w:b/>
          <w:sz w:val="44"/>
          <w:szCs w:val="44"/>
          <w:lang w:val="en-US" w:eastAsia="zh-CN" w:bidi="ar-SA"/>
        </w:rPr>
        <w:t>冠疫情防控方案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为做好2022年毕节医学高等专科学校第一批</w:t>
      </w:r>
      <w:r>
        <w:rPr>
          <w:rFonts w:hint="eastAsia" w:ascii="仿宋" w:hAnsi="仿宋" w:eastAsia="仿宋" w:cs="仿宋"/>
          <w:sz w:val="32"/>
          <w:szCs w:val="32"/>
          <w:lang w:eastAsia="zh-CN"/>
        </w:rPr>
        <w:t>次</w:t>
      </w:r>
      <w:r>
        <w:rPr>
          <w:rFonts w:hint="eastAsia" w:ascii="仿宋" w:hAnsi="仿宋" w:eastAsia="仿宋" w:cs="仿宋"/>
          <w:sz w:val="32"/>
          <w:szCs w:val="32"/>
        </w:rPr>
        <w:t>人才引进期间新冠肺炎疫情防控工作，根据国务院、省、市应对新冠肺炎疫情防控领导小组近期发布的新冠肺炎疫情防控工作有关要求，确保2022年毕节医学高等专科学校第一批</w:t>
      </w:r>
      <w:r>
        <w:rPr>
          <w:rFonts w:hint="eastAsia" w:ascii="仿宋" w:hAnsi="仿宋" w:eastAsia="仿宋" w:cs="仿宋"/>
          <w:sz w:val="32"/>
          <w:szCs w:val="32"/>
          <w:lang w:eastAsia="zh-CN"/>
        </w:rPr>
        <w:t>次</w:t>
      </w:r>
      <w:r>
        <w:rPr>
          <w:rFonts w:hint="eastAsia" w:ascii="仿宋" w:hAnsi="仿宋" w:eastAsia="仿宋" w:cs="仿宋"/>
          <w:sz w:val="32"/>
          <w:szCs w:val="32"/>
        </w:rPr>
        <w:t>人才引进期间疫情防控责任压实到人、措施落实到位，特制定本方案。</w:t>
      </w:r>
    </w:p>
    <w:p>
      <w:pPr>
        <w:spacing w:line="560" w:lineRule="exact"/>
        <w:ind w:firstLine="640" w:firstLineChars="200"/>
        <w:rPr>
          <w:rFonts w:ascii="仿宋" w:hAnsi="仿宋" w:eastAsia="仿宋" w:cs="仿宋"/>
          <w:sz w:val="32"/>
          <w:szCs w:val="32"/>
        </w:rPr>
      </w:pPr>
      <w:r>
        <w:rPr>
          <w:rFonts w:hint="eastAsia" w:ascii="方正小标宋简体" w:hAnsi="方正小标宋简体" w:eastAsia="方正小标宋简体" w:cs="方正小标宋简体"/>
          <w:sz w:val="32"/>
          <w:szCs w:val="32"/>
        </w:rPr>
        <w:t>一、基本要求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2022年毕节医学高等专科学校第一批</w:t>
      </w:r>
      <w:r>
        <w:rPr>
          <w:rFonts w:hint="eastAsia" w:ascii="仿宋" w:hAnsi="仿宋" w:eastAsia="仿宋" w:cs="仿宋"/>
          <w:sz w:val="32"/>
          <w:szCs w:val="32"/>
          <w:lang w:eastAsia="zh-CN"/>
        </w:rPr>
        <w:t>次</w:t>
      </w:r>
      <w:r>
        <w:rPr>
          <w:rFonts w:hint="eastAsia" w:ascii="仿宋" w:hAnsi="仿宋" w:eastAsia="仿宋" w:cs="仿宋"/>
          <w:sz w:val="32"/>
          <w:szCs w:val="32"/>
        </w:rPr>
        <w:t>人才引进期间疫情防控工作。</w:t>
      </w:r>
    </w:p>
    <w:p>
      <w:pPr>
        <w:spacing w:line="560" w:lineRule="exact"/>
        <w:ind w:firstLine="640" w:firstLineChars="200"/>
        <w:rPr>
          <w:rFonts w:ascii="仿宋" w:hAnsi="仿宋" w:eastAsia="仿宋" w:cs="仿宋"/>
          <w:sz w:val="32"/>
          <w:szCs w:val="32"/>
        </w:rPr>
      </w:pPr>
      <w:r>
        <w:rPr>
          <w:rFonts w:hint="eastAsia" w:ascii="方正小标宋简体" w:hAnsi="方正小标宋简体" w:eastAsia="方正小标宋简体" w:cs="方正小标宋简体"/>
          <w:sz w:val="32"/>
          <w:szCs w:val="32"/>
        </w:rPr>
        <w:t>二、工作措施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按照“谁组织、谁负责、谁举办、谁负责”的原则，严格落实考生、考务工作人员健康管理主体责任，安全有序组织好考务工作。</w:t>
      </w:r>
      <w:r>
        <w:rPr>
          <w:rFonts w:hint="eastAsia" w:ascii="仿宋" w:hAnsi="仿宋" w:eastAsia="仿宋" w:cs="仿宋"/>
          <w:sz w:val="32"/>
          <w:szCs w:val="32"/>
          <w:lang w:eastAsia="zh-CN"/>
        </w:rPr>
        <w:t>第一轮、第二轮面试</w:t>
      </w:r>
      <w:r>
        <w:rPr>
          <w:rFonts w:hint="eastAsia" w:ascii="仿宋" w:hAnsi="仿宋" w:eastAsia="仿宋" w:cs="仿宋"/>
          <w:sz w:val="32"/>
          <w:szCs w:val="32"/>
        </w:rPr>
        <w:t>时间</w:t>
      </w:r>
      <w:r>
        <w:rPr>
          <w:rFonts w:hint="eastAsia" w:ascii="仿宋" w:hAnsi="仿宋" w:eastAsia="仿宋" w:cs="仿宋"/>
          <w:sz w:val="32"/>
          <w:szCs w:val="32"/>
          <w:lang w:eastAsia="zh-CN"/>
        </w:rPr>
        <w:t>分别</w:t>
      </w:r>
      <w:r>
        <w:rPr>
          <w:rFonts w:hint="eastAsia" w:ascii="仿宋" w:hAnsi="仿宋" w:eastAsia="仿宋" w:cs="仿宋"/>
          <w:sz w:val="32"/>
          <w:szCs w:val="32"/>
        </w:rPr>
        <w:t>定于2022年6月25日</w:t>
      </w:r>
      <w:r>
        <w:rPr>
          <w:rFonts w:hint="eastAsia" w:ascii="仿宋" w:hAnsi="仿宋" w:eastAsia="仿宋" w:cs="仿宋"/>
          <w:sz w:val="32"/>
          <w:szCs w:val="32"/>
          <w:lang w:eastAsia="zh-CN"/>
        </w:rPr>
        <w:t>、</w:t>
      </w:r>
      <w:r>
        <w:rPr>
          <w:rFonts w:hint="eastAsia" w:ascii="仿宋" w:hAnsi="仿宋" w:eastAsia="仿宋" w:cs="仿宋"/>
          <w:sz w:val="32"/>
          <w:szCs w:val="32"/>
        </w:rPr>
        <w:t>2022年6月2</w:t>
      </w:r>
      <w:r>
        <w:rPr>
          <w:rFonts w:hint="eastAsia" w:ascii="仿宋" w:hAnsi="仿宋" w:eastAsia="仿宋" w:cs="仿宋"/>
          <w:sz w:val="32"/>
          <w:szCs w:val="32"/>
          <w:lang w:val="en-US" w:eastAsia="zh-CN"/>
        </w:rPr>
        <w:t>6</w:t>
      </w:r>
      <w:r>
        <w:rPr>
          <w:rFonts w:hint="eastAsia" w:ascii="仿宋" w:hAnsi="仿宋" w:eastAsia="仿宋" w:cs="仿宋"/>
          <w:sz w:val="32"/>
          <w:szCs w:val="32"/>
        </w:rPr>
        <w:t>日进行，如遇疫情突发情况，考试根据实际情况予以延</w:t>
      </w:r>
      <w:r>
        <w:rPr>
          <w:rFonts w:hint="eastAsia" w:ascii="仿宋" w:hAnsi="仿宋" w:eastAsia="仿宋" w:cs="仿宋"/>
          <w:color w:val="000000" w:themeColor="text1"/>
          <w:sz w:val="32"/>
          <w:szCs w:val="32"/>
          <w14:textFill>
            <w14:solidFill>
              <w14:schemeClr w14:val="tx1"/>
            </w14:solidFill>
          </w14:textFill>
        </w:rPr>
        <w:t>期。</w:t>
      </w:r>
      <w:r>
        <w:rPr>
          <w:rFonts w:hint="eastAsia" w:ascii="仿宋" w:hAnsi="仿宋" w:eastAsia="仿宋" w:cs="仿宋"/>
          <w:sz w:val="32"/>
          <w:szCs w:val="32"/>
        </w:rPr>
        <w:t>参加</w:t>
      </w:r>
      <w:r>
        <w:rPr>
          <w:rFonts w:hint="eastAsia" w:ascii="仿宋" w:hAnsi="仿宋" w:eastAsia="仿宋" w:cs="仿宋"/>
          <w:color w:val="000000" w:themeColor="text1"/>
          <w:sz w:val="32"/>
          <w:szCs w:val="32"/>
          <w:lang w:eastAsia="zh-CN"/>
          <w14:textFill>
            <w14:solidFill>
              <w14:schemeClr w14:val="tx1"/>
            </w14:solidFill>
          </w14:textFill>
        </w:rPr>
        <w:t>第一轮面试</w:t>
      </w:r>
      <w:r>
        <w:rPr>
          <w:rFonts w:hint="eastAsia" w:ascii="仿宋" w:hAnsi="仿宋" w:eastAsia="仿宋" w:cs="仿宋"/>
          <w:sz w:val="32"/>
          <w:szCs w:val="32"/>
        </w:rPr>
        <w:t>考生</w:t>
      </w:r>
      <w:r>
        <w:rPr>
          <w:rFonts w:hint="eastAsia" w:ascii="仿宋" w:hAnsi="仿宋" w:eastAsia="仿宋" w:cs="仿宋"/>
          <w:sz w:val="32"/>
          <w:szCs w:val="32"/>
          <w:lang w:val="en-US" w:eastAsia="zh-CN"/>
        </w:rPr>
        <w:t>120</w:t>
      </w:r>
      <w:r>
        <w:rPr>
          <w:rFonts w:hint="eastAsia" w:ascii="仿宋" w:hAnsi="仿宋" w:eastAsia="仿宋" w:cs="仿宋"/>
          <w:sz w:val="32"/>
          <w:szCs w:val="32"/>
        </w:rPr>
        <w:t>人，考务工作人员1</w:t>
      </w:r>
      <w:r>
        <w:rPr>
          <w:rFonts w:hint="eastAsia" w:ascii="仿宋" w:hAnsi="仿宋" w:eastAsia="仿宋" w:cs="仿宋"/>
          <w:sz w:val="32"/>
          <w:szCs w:val="32"/>
          <w:lang w:val="en-US" w:eastAsia="zh-CN"/>
        </w:rPr>
        <w:t>29</w:t>
      </w:r>
      <w:r>
        <w:rPr>
          <w:rFonts w:hint="eastAsia" w:ascii="仿宋" w:hAnsi="仿宋" w:eastAsia="仿宋" w:cs="仿宋"/>
          <w:sz w:val="32"/>
          <w:szCs w:val="32"/>
        </w:rPr>
        <w:t>人，合计</w:t>
      </w:r>
      <w:r>
        <w:rPr>
          <w:rFonts w:hint="eastAsia" w:ascii="仿宋" w:hAnsi="仿宋" w:eastAsia="仿宋" w:cs="仿宋"/>
          <w:sz w:val="32"/>
          <w:szCs w:val="32"/>
          <w:lang w:val="en-US" w:eastAsia="zh-CN"/>
        </w:rPr>
        <w:t>249</w:t>
      </w:r>
      <w:r>
        <w:rPr>
          <w:rFonts w:hint="eastAsia" w:ascii="仿宋" w:hAnsi="仿宋" w:eastAsia="仿宋" w:cs="仿宋"/>
          <w:sz w:val="32"/>
          <w:szCs w:val="32"/>
        </w:rPr>
        <w:t>人</w:t>
      </w:r>
      <w:r>
        <w:rPr>
          <w:rFonts w:hint="eastAsia" w:ascii="仿宋" w:hAnsi="仿宋" w:eastAsia="仿宋" w:cs="仿宋"/>
          <w:sz w:val="32"/>
          <w:szCs w:val="32"/>
          <w:lang w:eastAsia="zh-CN"/>
        </w:rPr>
        <w:t>；第二轮面试考生人数待定</w:t>
      </w:r>
      <w:r>
        <w:rPr>
          <w:rFonts w:hint="eastAsia" w:ascii="仿宋" w:hAnsi="仿宋" w:eastAsia="仿宋" w:cs="仿宋"/>
          <w:sz w:val="32"/>
          <w:szCs w:val="32"/>
        </w:rPr>
        <w:t>。对考生、考务工作人员开展健康监测等工作，做到应查尽查、不漏一人。健康筛查不合格者不得参加2022年毕节医学高等专科学校第一批</w:t>
      </w:r>
      <w:r>
        <w:rPr>
          <w:rFonts w:hint="eastAsia" w:ascii="仿宋" w:hAnsi="仿宋" w:eastAsia="仿宋" w:cs="仿宋"/>
          <w:sz w:val="32"/>
          <w:szCs w:val="32"/>
          <w:lang w:eastAsia="zh-CN"/>
        </w:rPr>
        <w:t>次</w:t>
      </w:r>
      <w:r>
        <w:rPr>
          <w:rFonts w:hint="eastAsia" w:ascii="仿宋" w:hAnsi="仿宋" w:eastAsia="仿宋" w:cs="仿宋"/>
          <w:sz w:val="32"/>
          <w:szCs w:val="32"/>
        </w:rPr>
        <w:t>人才引进考试和考务工作。</w:t>
      </w:r>
    </w:p>
    <w:p>
      <w:pPr>
        <w:pStyle w:val="16"/>
        <w:adjustRightInd w:val="0"/>
        <w:snapToGrid w:val="0"/>
        <w:spacing w:line="560" w:lineRule="exact"/>
        <w:ind w:firstLine="643"/>
        <w:rPr>
          <w:rFonts w:ascii="仿宋" w:hAnsi="仿宋" w:eastAsia="仿宋" w:cs="仿宋"/>
          <w:color w:val="000000"/>
          <w:kern w:val="0"/>
          <w:sz w:val="32"/>
          <w:szCs w:val="32"/>
        </w:rPr>
      </w:pPr>
      <w:r>
        <w:rPr>
          <w:rFonts w:hint="eastAsia" w:ascii="仿宋" w:hAnsi="仿宋" w:eastAsia="仿宋" w:cs="仿宋"/>
          <w:b/>
          <w:bCs/>
          <w:sz w:val="32"/>
          <w:szCs w:val="32"/>
        </w:rPr>
        <w:t>（一）省外来返黔</w:t>
      </w:r>
      <w:r>
        <w:rPr>
          <w:rFonts w:hint="eastAsia" w:ascii="仿宋" w:hAnsi="仿宋" w:eastAsia="仿宋" w:cs="仿宋"/>
          <w:b/>
          <w:bCs/>
          <w:color w:val="000000"/>
          <w:kern w:val="0"/>
          <w:sz w:val="32"/>
          <w:szCs w:val="32"/>
        </w:rPr>
        <w:t>人员疫情防控要求</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省外来返黔</w:t>
      </w:r>
      <w:r>
        <w:rPr>
          <w:rFonts w:hint="eastAsia" w:ascii="仿宋" w:hAnsi="仿宋" w:eastAsia="仿宋" w:cs="仿宋"/>
          <w:color w:val="000000"/>
          <w:kern w:val="0"/>
          <w:sz w:val="32"/>
          <w:szCs w:val="32"/>
        </w:rPr>
        <w:t>人员</w:t>
      </w:r>
      <w:r>
        <w:rPr>
          <w:rFonts w:hint="eastAsia" w:ascii="仿宋" w:hAnsi="仿宋" w:eastAsia="仿宋" w:cs="仿宋"/>
          <w:sz w:val="32"/>
          <w:szCs w:val="32"/>
        </w:rPr>
        <w:t>需根据</w:t>
      </w:r>
      <w:r>
        <w:fldChar w:fldCharType="begin"/>
      </w:r>
      <w:r>
        <w:instrText xml:space="preserve"> HYPERLINK "javascript:void(0);" </w:instrText>
      </w:r>
      <w:r>
        <w:fldChar w:fldCharType="separate"/>
      </w:r>
      <w:r>
        <w:rPr>
          <w:rFonts w:hint="eastAsia" w:ascii="仿宋" w:hAnsi="仿宋" w:eastAsia="仿宋" w:cs="仿宋"/>
          <w:sz w:val="32"/>
          <w:szCs w:val="32"/>
        </w:rPr>
        <w:t xml:space="preserve">健康贵州 </w:t>
      </w:r>
      <w:r>
        <w:rPr>
          <w:rFonts w:hint="eastAsia" w:ascii="仿宋" w:hAnsi="仿宋" w:eastAsia="仿宋" w:cs="仿宋"/>
          <w:sz w:val="32"/>
          <w:szCs w:val="32"/>
        </w:rPr>
        <w:fldChar w:fldCharType="end"/>
      </w:r>
      <w:r>
        <w:rPr>
          <w:rFonts w:hint="eastAsia" w:ascii="仿宋" w:hAnsi="仿宋" w:eastAsia="仿宋" w:cs="仿宋"/>
          <w:sz w:val="32"/>
          <w:szCs w:val="32"/>
        </w:rPr>
        <w:t>2022年5月20日发布省外来返黔人员流动管理要求：</w:t>
      </w:r>
    </w:p>
    <w:p>
      <w:pPr>
        <w:spacing w:line="560" w:lineRule="exact"/>
        <w:ind w:firstLine="672" w:firstLineChars="200"/>
        <w:jc w:val="left"/>
        <w:rPr>
          <w:rFonts w:ascii="仿宋" w:hAnsi="仿宋" w:eastAsia="仿宋" w:cs="仿宋"/>
          <w:vanish/>
          <w:color w:val="FF0000"/>
          <w:spacing w:val="8"/>
          <w:kern w:val="0"/>
          <w:sz w:val="32"/>
          <w:szCs w:val="32"/>
        </w:rPr>
      </w:pPr>
      <w:r>
        <w:rPr>
          <w:rFonts w:hint="eastAsia" w:ascii="仿宋" w:hAnsi="仿宋" w:eastAsia="仿宋" w:cs="仿宋"/>
          <w:vanish/>
          <w:color w:val="FF0000"/>
          <w:spacing w:val="8"/>
          <w:kern w:val="0"/>
          <w:sz w:val="32"/>
          <w:szCs w:val="32"/>
        </w:rPr>
        <w:t>功能介绍 权威发布全省卫生健康工作动态、政策法规，及时发布重要文件、通知公告，普及健康知识、回应社会关切，推进政务信息公开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省外来返黔人员在出行前，须提前通过“贵州健康码”进行个人健康申报，并持48小时内核酸检测阴性证明入黔，自驾来返黔的，还须提前登记车辆信息。抵黔后要严格按照我省防疫规定，积极配合当地疫情防控机构分级分类落实核酸检测、隔离管控、健康监测等防疫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香港特别行政区、台湾地区，以及其他国家或者地区来返黔人员严格执行“14+14+12”的原则实施管控。14天集中隔离+14天居家健康监测+12次核酸检测（分别在第1、2、3、4、5、7、10、13、14、16、21、28天，其中在第14天解除集中隔离时实行双采双检，下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澳门来（返）黔人员:除新冠肺炎确诊患者、疑似患者、密切接触者、有发热或呼吸道症状者，以及14天内有外国或其他境外地区旅居史者，持有7天内核酸检测阴性证明或包含7天内核酸检测阴性信息的“健康码”，承诺进入内地前14天内无外国或其他境外地区旅居史者，可不再进行隔离，有序流动；无7日内核酸阴性证明的，须立即进行核酸检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4.非法偷渡人员，指从境外非法偷渡进入中国内地入黔的人员。管控同境外来（返）黔人员: 14+14+12，先防疫、后处置，不得参加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5.国内中高风险地区入黔人员:管控措施同境外入黔人员14+14+12 ；管控时间从离开高风险地区算起。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行程码带星号和14天内有本土感染者报告地区所在地级市的省外来返黔人员。抵黔后须落实“五天三检”措施。需落实五天三检人员抵黔后，须在第1、2、5天共开展3次核酸检测，其中前2次采样需间隔24小时以上。在第1次核酸检测结果为阴性前，仅能在交通场站、居所或酒店等待检测结果，期间不得外出。后2次检测须在做好个人防护前提下，自行前往就近采样点进行采样，采样后仅能前往工作场所、居所或酒店。如“五天三检”人员需在省内中转，应尽量搭乘出租车或私家车，并向目的地社区（村居）提前报备，也可在严格做好个人防护前提下，前往交通场站有序中转；中转涉及的出发地和目的地交通场站需同步做好相关人员信息推送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7.陆地边境口岸城市（与香港、澳门有口岸相连的除外）来返黔人员。须持48小时内核酸检测阴性证明来返黔， 并在抵黔后48小时内再开展1次核酸检测；无相关证明的，抵黔后须落实“五天三检”措施。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其他低风险地区来返黔人员（健康码行程码均正常)。须持48小时内核酸检测阴性证明来返黔，建议在抵黔后48小时内再开展1次核酸检测；未持有48小时内核酸检测阴性证明的，抵黔后须就近开展1次核酸检测，结果阴性后可有序流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9.其他潜在风险人员。发热病人、健康码“黄码”、省外同时空暴露等重点风险人员在未排除感染风险前暂缓来黔。</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10.与阳性人员同乘交通工具或活动轨迹有交集的来（返）黔人员，需主动向社区报备，按贵州省相关规定执行核酸检测、隔离等防控措施。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11.所有从省外来（返）黔人员，需进行14天自我健康监测，一旦出现发热、干咳、乏力咽痛、嗅觉丧失等不适症状，须立即前往就近发热门诊或定点医疗机构就诊，并全程规范佩戴口罩，避免乘坐公共交通工具。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12.疫情严重地区（ 如现阶段疫情严重地区为上海市）来返黔人员。按照“7天集中隔离+7天居家健康监测+5次核酸检测"进行管控。5次核酸检测分别是第1、2、5、7、14天各开展1次核酸检测。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13.根据疫情防控动态变化，省外来黔考生建议出行前先拨打毕节市疫情防控咨询电话0857-8252363咨询相关疫情防控要求。</w:t>
      </w:r>
    </w:p>
    <w:p>
      <w:pPr>
        <w:spacing w:line="560" w:lineRule="exact"/>
        <w:ind w:firstLine="643" w:firstLineChars="200"/>
        <w:rPr>
          <w:rFonts w:ascii="仿宋" w:hAnsi="仿宋" w:eastAsia="仿宋" w:cs="仿宋"/>
          <w:color w:val="FF0000"/>
          <w:sz w:val="32"/>
          <w:szCs w:val="32"/>
        </w:rPr>
      </w:pPr>
      <w:r>
        <w:rPr>
          <w:rFonts w:hint="eastAsia" w:ascii="仿宋" w:hAnsi="仿宋" w:eastAsia="仿宋" w:cs="仿宋"/>
          <w:b/>
          <w:bCs/>
          <w:sz w:val="32"/>
          <w:szCs w:val="32"/>
        </w:rPr>
        <w:t>（二）不能参加考试的人员和考务工作人员</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前28天内中、高风险地区返回人员、境外返回人员。</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前14天内有本土阳性感染者报告市（州）低风险地区返回人员原则上不能参加考试，确须参加的（仅针对考生），考试当日须有“五天三检”核酸检测阴性证明。有本土阳性感染者报告市（州）低风险地区旅居史人员不能参加考务工作。</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3.仍处于康复或隔离期的确诊病例、无症状感染者。</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4.仍处于医学隔离期或观察期的密切接触者和次密切接触者。</w:t>
      </w:r>
    </w:p>
    <w:p>
      <w:pPr>
        <w:adjustRightInd w:val="0"/>
        <w:snapToGrid w:val="0"/>
        <w:spacing w:line="56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5.与阳性感染者同乘交通工具或活动轨迹有交集的人员</w:t>
      </w:r>
      <w:r>
        <w:rPr>
          <w:rFonts w:hint="eastAsia" w:ascii="仿宋" w:hAnsi="仿宋" w:eastAsia="仿宋" w:cs="仿宋"/>
          <w:color w:val="000000"/>
          <w:kern w:val="0"/>
          <w:sz w:val="32"/>
          <w:szCs w:val="32"/>
          <w:lang w:eastAsia="zh-CN"/>
        </w:rPr>
        <w:t>。</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6.自接到通知起，如有出现体温高于37.3℃、乏力、咳嗽、腹泻、呕吐、嗅觉或味觉减退等症状，未排除传染病的人员。</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（三）健康管理 </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面试</w:t>
      </w:r>
      <w:r>
        <w:rPr>
          <w:rFonts w:hint="eastAsia" w:ascii="仿宋" w:hAnsi="仿宋" w:eastAsia="仿宋" w:cs="仿宋"/>
          <w:sz w:val="32"/>
          <w:szCs w:val="32"/>
        </w:rPr>
        <w:t>前健康监测</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所有参加</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人员、考务工作人员自接到工作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和考务工作。</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2.流行病学史排查</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（1）所有参加</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人员及工作人员在报到前，须完成“三史”（即旅居史、接触史、发热史）的申报，如实填写《新冠肺炎疫情防控个人防疫情况申报表》（见附件），《新冠肺炎疫情防控个人防疫情况申报表》须在报到时全部审核完毕，审核不合格人员原则上不再参加</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及考务工作。</w:t>
      </w:r>
    </w:p>
    <w:p>
      <w:pPr>
        <w:pStyle w:val="10"/>
        <w:spacing w:line="560" w:lineRule="exact"/>
        <w:ind w:firstLine="480" w:firstLineChars="1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（2）所有参加</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人员及工作人员进入考场前，须进行“贵州健康码”、“通信大数据行程卡”、 “场所码”和“疫苗接种标识”（以下简称“四码”）扫码核验及体温检测，扫码合格、体温低于37.3℃者及《新冠肺炎疫情防控个人防疫情况申报表》合格者方能进入。</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3.核酸检测</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参加面试人员和考务工作人员前14天内有发热、乏力、咽痛、咳嗽、腹泻、嗅觉丧失等症状的人员，须持有48小时内核酸检测阴性证明；发热、乏力、咽痛、咳嗽、腹泻、嗅觉丧失等症状已经消失，且活动当天“四码”扫码合格、入场体温检测正常（低于37.3℃），在做好个人防护的前提下可以进入面试现场。</w:t>
      </w:r>
      <w:r>
        <w:rPr>
          <w:rFonts w:hint="eastAsia" w:ascii="仿宋" w:hAnsi="仿宋" w:eastAsia="仿宋" w:cs="仿宋"/>
          <w:sz w:val="32"/>
          <w:szCs w:val="32"/>
        </w:rPr>
        <w:t>省外来返黔</w:t>
      </w:r>
      <w:r>
        <w:rPr>
          <w:rFonts w:hint="eastAsia" w:ascii="仿宋" w:hAnsi="仿宋" w:eastAsia="仿宋" w:cs="仿宋"/>
          <w:color w:val="000000"/>
          <w:kern w:val="0"/>
          <w:sz w:val="32"/>
          <w:szCs w:val="32"/>
        </w:rPr>
        <w:t>人员核酸检测要求按本文二（一）执行。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面试</w:t>
      </w:r>
      <w:r>
        <w:rPr>
          <w:rFonts w:hint="eastAsia" w:ascii="仿宋" w:hAnsi="仿宋" w:eastAsia="仿宋" w:cs="仿宋"/>
          <w:sz w:val="32"/>
          <w:szCs w:val="32"/>
        </w:rPr>
        <w:t>前疫苗接种</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（1）所有参加</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人员、考务工作人员等，符合接种条件的须在</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前进行新冠病毒疫苗全程接种，落实“应接尽接”，尚未完成接种的适龄无禁忌症人员，原则上不安排参加面试及考务工作。</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5.日常防护措施</w:t>
      </w:r>
    </w:p>
    <w:p>
      <w:pPr>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所有参加</w:t>
      </w:r>
      <w:r>
        <w:rPr>
          <w:rFonts w:hint="eastAsia" w:ascii="仿宋" w:hAnsi="仿宋" w:eastAsia="仿宋" w:cs="仿宋"/>
          <w:color w:val="000000"/>
          <w:kern w:val="0"/>
          <w:sz w:val="32"/>
          <w:szCs w:val="32"/>
          <w:lang w:eastAsia="zh-CN"/>
        </w:rPr>
        <w:t>面试</w:t>
      </w:r>
      <w:r>
        <w:rPr>
          <w:rFonts w:hint="eastAsia" w:ascii="仿宋" w:hAnsi="仿宋" w:eastAsia="仿宋" w:cs="仿宋"/>
          <w:color w:val="000000"/>
          <w:kern w:val="0"/>
          <w:sz w:val="32"/>
          <w:szCs w:val="32"/>
        </w:rPr>
        <w:t>考生及工作人员乘坐公共交通工具前往考场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spacing w:line="560" w:lineRule="exact"/>
        <w:ind w:firstLine="640" w:firstLineChars="200"/>
        <w:rPr>
          <w:rFonts w:ascii="仿宋" w:hAnsi="仿宋" w:eastAsia="仿宋" w:cs="仿宋"/>
          <w:kern w:val="0"/>
          <w:sz w:val="32"/>
          <w:szCs w:val="32"/>
        </w:rPr>
      </w:pPr>
      <w:r>
        <w:rPr>
          <w:rFonts w:hint="eastAsia" w:ascii="方正小标宋简体" w:hAnsi="方正小标宋简体" w:eastAsia="方正小标宋简体" w:cs="方正小标宋简体"/>
          <w:sz w:val="32"/>
          <w:szCs w:val="32"/>
        </w:rPr>
        <w:t>三、考生管理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（一）所有考生应根据当前防控要求做好相应准备，确保面试当天能顺利参加，因不符合防控要求不能参加2022年毕节医学高等专科学校第一批</w:t>
      </w:r>
      <w:r>
        <w:rPr>
          <w:rFonts w:hint="eastAsia" w:ascii="仿宋" w:hAnsi="仿宋" w:eastAsia="仿宋" w:cs="仿宋"/>
          <w:sz w:val="32"/>
          <w:szCs w:val="32"/>
          <w:lang w:eastAsia="zh-CN"/>
        </w:rPr>
        <w:t>次</w:t>
      </w:r>
      <w:r>
        <w:rPr>
          <w:rFonts w:hint="eastAsia" w:ascii="仿宋" w:hAnsi="仿宋" w:eastAsia="仿宋" w:cs="仿宋"/>
          <w:sz w:val="32"/>
          <w:szCs w:val="32"/>
        </w:rPr>
        <w:t>人才引进的考生自行承担后果。</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（二）考生在</w:t>
      </w:r>
      <w:r>
        <w:rPr>
          <w:rFonts w:hint="eastAsia" w:ascii="仿宋" w:hAnsi="仿宋" w:eastAsia="仿宋" w:cs="仿宋"/>
          <w:sz w:val="32"/>
          <w:szCs w:val="32"/>
          <w:lang w:eastAsia="zh-CN"/>
        </w:rPr>
        <w:t>面试</w:t>
      </w:r>
      <w:r>
        <w:rPr>
          <w:rFonts w:hint="eastAsia" w:ascii="仿宋" w:hAnsi="仿宋" w:eastAsia="仿宋" w:cs="仿宋"/>
          <w:sz w:val="32"/>
          <w:szCs w:val="32"/>
        </w:rPr>
        <w:t>当日上午</w:t>
      </w:r>
      <w:r>
        <w:rPr>
          <w:rFonts w:hint="eastAsia" w:ascii="仿宋" w:hAnsi="仿宋" w:eastAsia="仿宋" w:cs="仿宋"/>
          <w:color w:val="000000" w:themeColor="text1"/>
          <w:sz w:val="32"/>
          <w:szCs w:val="32"/>
          <w14:textFill>
            <w14:solidFill>
              <w14:schemeClr w14:val="tx1"/>
            </w14:solidFill>
          </w14:textFill>
        </w:rPr>
        <w:t>7：30开始接受检测进入考点，8:10考生起凭《准考证》、第二代有效《居民身份证》原件进入候考室进行抽签，</w:t>
      </w:r>
      <w:r>
        <w:rPr>
          <w:rFonts w:hint="eastAsia" w:ascii="仿宋" w:hAnsi="仿宋" w:eastAsia="仿宋" w:cs="仿宋"/>
          <w:color w:val="000000" w:themeColor="text1"/>
          <w:sz w:val="32"/>
          <w:szCs w:val="32"/>
          <w:lang w:eastAsia="zh-CN"/>
          <w14:textFill>
            <w14:solidFill>
              <w14:schemeClr w14:val="tx1"/>
            </w14:solidFill>
          </w14:textFill>
        </w:rPr>
        <w:t>截止</w:t>
      </w:r>
      <w:r>
        <w:rPr>
          <w:rFonts w:hint="eastAsia" w:ascii="仿宋" w:hAnsi="仿宋" w:eastAsia="仿宋" w:cs="仿宋"/>
          <w:color w:val="000000" w:themeColor="text1"/>
          <w:sz w:val="32"/>
          <w:szCs w:val="32"/>
          <w14:textFill>
            <w14:solidFill>
              <w14:schemeClr w14:val="tx1"/>
            </w14:solidFill>
          </w14:textFill>
        </w:rPr>
        <w:t>8：30仍</w:t>
      </w:r>
      <w:r>
        <w:rPr>
          <w:rFonts w:hint="eastAsia" w:ascii="仿宋" w:hAnsi="仿宋" w:eastAsia="仿宋" w:cs="仿宋"/>
          <w:sz w:val="32"/>
          <w:szCs w:val="32"/>
        </w:rPr>
        <w:t>未到达指定候考室的考生视为自动弃权，责任自负。考生应尽早到达</w:t>
      </w:r>
      <w:r>
        <w:rPr>
          <w:rFonts w:hint="eastAsia" w:ascii="仿宋" w:hAnsi="仿宋" w:eastAsia="仿宋" w:cs="仿宋"/>
          <w:sz w:val="32"/>
          <w:szCs w:val="32"/>
          <w:lang w:eastAsia="zh-CN"/>
        </w:rPr>
        <w:t>面试地点</w:t>
      </w:r>
      <w:r>
        <w:rPr>
          <w:rFonts w:hint="eastAsia" w:ascii="仿宋" w:hAnsi="仿宋" w:eastAsia="仿宋" w:cs="仿宋"/>
          <w:sz w:val="32"/>
          <w:szCs w:val="32"/>
        </w:rPr>
        <w:t>，在</w:t>
      </w:r>
      <w:r>
        <w:rPr>
          <w:rFonts w:hint="eastAsia" w:ascii="仿宋" w:hAnsi="仿宋" w:eastAsia="仿宋" w:cs="仿宋"/>
          <w:sz w:val="32"/>
          <w:szCs w:val="32"/>
          <w:lang w:eastAsia="zh-CN"/>
        </w:rPr>
        <w:t>面试地点</w:t>
      </w:r>
      <w:r>
        <w:rPr>
          <w:rFonts w:hint="eastAsia" w:ascii="仿宋" w:hAnsi="仿宋" w:eastAsia="仿宋" w:cs="仿宋"/>
          <w:sz w:val="32"/>
          <w:szCs w:val="32"/>
        </w:rPr>
        <w:t>入场检测处，要提前调出当天本人“四码”，做好入场扫码和体温检测准备，确保入场时间充足、秩序良好。</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（三）考试结束，考生要按指令有序离场，不得拥挤扎堆，保持适当安全距离。废弃口罩应自行带走或扔到指定垃圾桶，不得随意丢弃。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（四）考生须严格遵守贵州省新冠肺炎常态化防控相关要求，因不遵守疫情防控规定造成的一切后果由考生自负。</w:t>
      </w:r>
    </w:p>
    <w:p>
      <w:pPr>
        <w:spacing w:line="560" w:lineRule="exact"/>
        <w:ind w:firstLine="640" w:firstLineChars="200"/>
        <w:rPr>
          <w:rFonts w:ascii="仿宋" w:hAnsi="仿宋" w:eastAsia="仿宋" w:cs="仿宋"/>
          <w:sz w:val="32"/>
          <w:szCs w:val="32"/>
        </w:rPr>
      </w:pPr>
      <w:r>
        <w:rPr>
          <w:rFonts w:hint="eastAsia" w:ascii="方正小标宋简体" w:hAnsi="方正小标宋简体" w:eastAsia="方正小标宋简体" w:cs="方正小标宋简体"/>
          <w:sz w:val="32"/>
          <w:szCs w:val="32"/>
        </w:rPr>
        <w:t>四、应急管理</w:t>
      </w:r>
    </w:p>
    <w:p>
      <w:pPr>
        <w:adjustRightInd w:val="0"/>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（一）入场监测时有关情况处置</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面试</w:t>
      </w:r>
      <w:r>
        <w:rPr>
          <w:rFonts w:hint="eastAsia" w:ascii="仿宋" w:hAnsi="仿宋" w:eastAsia="仿宋" w:cs="仿宋"/>
          <w:sz w:val="32"/>
          <w:szCs w:val="32"/>
        </w:rPr>
        <w:t>当天</w:t>
      </w:r>
      <w:r>
        <w:rPr>
          <w:rFonts w:hint="eastAsia" w:ascii="仿宋" w:hAnsi="仿宋" w:eastAsia="仿宋" w:cs="仿宋"/>
          <w:sz w:val="32"/>
          <w:szCs w:val="32"/>
          <w:lang w:eastAsia="zh-CN"/>
        </w:rPr>
        <w:t>在面试地点</w:t>
      </w:r>
      <w:r>
        <w:rPr>
          <w:rFonts w:hint="eastAsia" w:ascii="仿宋" w:hAnsi="仿宋" w:eastAsia="仿宋" w:cs="仿宋"/>
          <w:sz w:val="32"/>
          <w:szCs w:val="32"/>
        </w:rPr>
        <w:t>入场检测处报到时，考生或工作人员“四码”扫码不合格的，禁止进入考点，由现场工作人员安排在就近隔离检查点隔离，并立即报卫生健康部门按要求处理。涉及为工作人员的及时予以替换，涉及为考生的，须考生本人签字确认，视为放弃考试资格。考生拒绝签字的，须由现场2名以上处置人员共同签字确认。</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面试</w:t>
      </w:r>
      <w:r>
        <w:rPr>
          <w:rFonts w:hint="eastAsia" w:ascii="仿宋" w:hAnsi="仿宋" w:eastAsia="仿宋" w:cs="仿宋"/>
          <w:sz w:val="32"/>
          <w:szCs w:val="32"/>
        </w:rPr>
        <w:t>当天</w:t>
      </w:r>
      <w:r>
        <w:rPr>
          <w:rFonts w:hint="eastAsia" w:ascii="仿宋" w:hAnsi="仿宋" w:eastAsia="仿宋" w:cs="仿宋"/>
          <w:sz w:val="32"/>
          <w:szCs w:val="32"/>
          <w:lang w:eastAsia="zh-CN"/>
        </w:rPr>
        <w:t>在面试地点</w:t>
      </w:r>
      <w:r>
        <w:rPr>
          <w:rFonts w:hint="eastAsia" w:ascii="仿宋" w:hAnsi="仿宋" w:eastAsia="仿宋" w:cs="仿宋"/>
          <w:sz w:val="32"/>
          <w:szCs w:val="32"/>
        </w:rPr>
        <w:t>入场检测处报到时，考生或工作人员“四码”扫码合格，但因体温异常等可疑症状的，由现场工作人员进行评估并处置。经现场医务人员评估不能参加考试的，涉及为工作人员的及时予以替换，涉及为考生的，须考生本人签字确认，视为放弃考试资格。考生不认可现场工作人员评估，由现场2名工作人员陪同到就近医院进行评估，评估为不能参加考试的，考生仍拒绝签字的，由现场2名以上处置人员共同签字确认。</w:t>
      </w:r>
    </w:p>
    <w:p>
      <w:pPr>
        <w:adjustRightInd w:val="0"/>
        <w:snapToGrid w:val="0"/>
        <w:spacing w:line="560" w:lineRule="exact"/>
        <w:ind w:firstLine="643" w:firstLineChars="200"/>
        <w:rPr>
          <w:rFonts w:ascii="仿宋" w:hAnsi="仿宋" w:eastAsia="仿宋" w:cs="仿宋"/>
          <w:bCs/>
          <w:sz w:val="32"/>
          <w:szCs w:val="32"/>
        </w:rPr>
      </w:pPr>
      <w:r>
        <w:rPr>
          <w:rFonts w:hint="eastAsia" w:ascii="仿宋" w:hAnsi="仿宋" w:eastAsia="仿宋" w:cs="仿宋"/>
          <w:b/>
          <w:sz w:val="32"/>
          <w:szCs w:val="32"/>
        </w:rPr>
        <w:t>（二）考试过程中有关情况处理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考生或工作人员经检测进入</w:t>
      </w:r>
      <w:r>
        <w:rPr>
          <w:rFonts w:hint="eastAsia" w:ascii="仿宋" w:hAnsi="仿宋" w:eastAsia="仿宋" w:cs="仿宋"/>
          <w:sz w:val="32"/>
          <w:szCs w:val="32"/>
          <w:lang w:eastAsia="zh-CN"/>
        </w:rPr>
        <w:t>面试地点</w:t>
      </w:r>
      <w:r>
        <w:rPr>
          <w:rFonts w:hint="eastAsia" w:ascii="仿宋" w:hAnsi="仿宋" w:eastAsia="仿宋" w:cs="仿宋"/>
          <w:sz w:val="32"/>
          <w:szCs w:val="32"/>
        </w:rPr>
        <w:t>后，出现发热、咳嗽等症状的，应迅速安排到临时隔离点由相关医务人员进行评估并处置，涉及工作人员的及时予以替换。涉及考生的，经相关医务人员评估不能参加考试的，须考生本人签字确认，视为放弃考试资格，考生拒绝签字的，须由现场2名以上处置人员共同签字确认；经相关医务人员评估可以继续考试的，应安排在备用候考室等待考试安排。</w:t>
      </w:r>
    </w:p>
    <w:p>
      <w:pPr>
        <w:adjustRightInd w:val="0"/>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（三）其他紧急情况处置</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面试地点</w:t>
      </w:r>
      <w:r>
        <w:rPr>
          <w:rFonts w:hint="eastAsia" w:ascii="仿宋" w:hAnsi="仿宋" w:eastAsia="仿宋" w:cs="仿宋"/>
          <w:sz w:val="32"/>
          <w:szCs w:val="32"/>
        </w:rPr>
        <w:t>考场出现经相关医务人员评估后被终止考试或移至备用隔离考场的考生，现场工作人员要根据实际情况对现场其它考生做好解释工作。</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面试地点</w:t>
      </w:r>
      <w:r>
        <w:rPr>
          <w:rFonts w:hint="eastAsia" w:ascii="仿宋" w:hAnsi="仿宋" w:eastAsia="仿宋" w:cs="仿宋"/>
          <w:sz w:val="32"/>
          <w:szCs w:val="32"/>
        </w:rPr>
        <w:t>考场出现经相关医务人员评估被终止考试或移至备用隔离考场的考生，须协助卫生健康部门按防疫要求做好相关人员的追踪管理。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3.如出现考生或工作人员被诊断为确诊或疑似病例的，需协助卫生健康部门按相关疫情防控处置要求做好人员排查、环境消毒等疫情防控工作。</w:t>
      </w:r>
    </w:p>
    <w:p>
      <w:pPr>
        <w:spacing w:line="560" w:lineRule="exact"/>
        <w:ind w:firstLine="640" w:firstLineChars="2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五、工作保障</w:t>
      </w:r>
    </w:p>
    <w:p>
      <w:pPr>
        <w:widowControl/>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（一）加强组织领导</w:t>
      </w:r>
    </w:p>
    <w:p>
      <w:pPr>
        <w:pStyle w:val="13"/>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val="en-US" w:eastAsia="zh-CN" w:bidi="ar-SA"/>
        </w:rPr>
        <w:t>有效防控新型冠状病毒传播，保障新冠疫情期间工作顺利进行，成立毕节医学高等专科学校2022年毕节医学高等专科学校第一批次人才引进疫情防控领导小组。</w:t>
      </w:r>
      <w:r>
        <w:rPr>
          <w:rFonts w:hint="eastAsia" w:ascii="仿宋" w:hAnsi="仿宋" w:eastAsia="仿宋" w:cs="仿宋"/>
          <w:color w:val="auto"/>
          <w:sz w:val="32"/>
          <w:szCs w:val="32"/>
        </w:rPr>
        <w:t>领导小组下设办公室在大健康产业研究中心，成员为大健康产业研究中心全体工作人员，具体负</w:t>
      </w:r>
      <w:r>
        <w:rPr>
          <w:rFonts w:hint="eastAsia" w:ascii="仿宋" w:hAnsi="仿宋" w:eastAsia="仿宋" w:cs="仿宋"/>
          <w:sz w:val="32"/>
          <w:szCs w:val="32"/>
        </w:rPr>
        <w:t>责考试期间的疫情防控工作。</w:t>
      </w:r>
    </w:p>
    <w:p>
      <w:pPr>
        <w:pStyle w:val="2"/>
        <w:snapToGrid w:val="0"/>
        <w:spacing w:before="0" w:after="0" w:line="560" w:lineRule="exact"/>
        <w:ind w:firstLine="643" w:firstLineChars="2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（二）抓好防控责任落实</w:t>
      </w:r>
    </w:p>
    <w:p>
      <w:pPr>
        <w:spacing w:line="560" w:lineRule="exact"/>
        <w:ind w:left="-142" w:firstLine="640" w:firstLineChars="200"/>
        <w:rPr>
          <w:rFonts w:ascii="仿宋" w:hAnsi="仿宋" w:eastAsia="仿宋" w:cs="仿宋"/>
          <w:sz w:val="32"/>
          <w:szCs w:val="32"/>
        </w:rPr>
      </w:pPr>
      <w:r>
        <w:rPr>
          <w:rFonts w:hint="eastAsia" w:ascii="仿宋" w:hAnsi="仿宋" w:eastAsia="仿宋" w:cs="仿宋"/>
          <w:sz w:val="32"/>
          <w:szCs w:val="32"/>
        </w:rPr>
        <w:t>1.开展培训。根据防控工作的需要，对参加考务的工作人员进行针对性培训，确保人人知晓防控知识，掌握防控技能，熟悉处置流程等。</w:t>
      </w:r>
    </w:p>
    <w:p>
      <w:pPr>
        <w:spacing w:line="560" w:lineRule="exact"/>
        <w:ind w:left="-142" w:firstLine="640" w:firstLineChars="200"/>
        <w:rPr>
          <w:rFonts w:ascii="仿宋" w:hAnsi="仿宋" w:eastAsia="仿宋" w:cs="仿宋"/>
          <w:sz w:val="32"/>
          <w:szCs w:val="32"/>
        </w:rPr>
      </w:pPr>
      <w:r>
        <w:rPr>
          <w:rFonts w:hint="eastAsia" w:ascii="仿宋" w:hAnsi="仿宋" w:eastAsia="仿宋" w:cs="仿宋"/>
          <w:sz w:val="32"/>
          <w:szCs w:val="32"/>
        </w:rPr>
        <w:t>2.做好物资保障。</w:t>
      </w:r>
      <w:r>
        <w:rPr>
          <w:rFonts w:hint="eastAsia" w:ascii="仿宋" w:hAnsi="仿宋" w:eastAsia="仿宋" w:cs="仿宋"/>
          <w:kern w:val="0"/>
          <w:sz w:val="32"/>
          <w:szCs w:val="32"/>
        </w:rPr>
        <w:t>提前储备好疫情防控所需防护用品、消毒用品、洗涤用品、口罩、测温仪等物资，</w:t>
      </w:r>
      <w:r>
        <w:rPr>
          <w:rFonts w:hint="eastAsia" w:ascii="仿宋" w:hAnsi="仿宋" w:eastAsia="仿宋" w:cs="仿宋"/>
          <w:sz w:val="32"/>
          <w:szCs w:val="32"/>
        </w:rPr>
        <w:t>确保考务工作正常开展。</w:t>
      </w:r>
    </w:p>
    <w:p>
      <w:pPr>
        <w:spacing w:line="560" w:lineRule="exact"/>
        <w:ind w:left="-142" w:firstLine="640" w:firstLineChars="200"/>
        <w:rPr>
          <w:rFonts w:ascii="仿宋" w:hAnsi="仿宋" w:eastAsia="仿宋" w:cs="仿宋"/>
          <w:sz w:val="32"/>
          <w:szCs w:val="32"/>
        </w:rPr>
      </w:pPr>
      <w:r>
        <w:rPr>
          <w:rFonts w:hint="eastAsia" w:ascii="仿宋" w:hAnsi="仿宋" w:eastAsia="仿宋" w:cs="仿宋"/>
          <w:sz w:val="32"/>
          <w:szCs w:val="32"/>
        </w:rPr>
        <w:t>3.做好考生服务。做好考生防控答疑服务，及时科学准确给予考生防控有关问题解答。</w:t>
      </w:r>
    </w:p>
    <w:p>
      <w:pPr>
        <w:snapToGrid w:val="0"/>
        <w:spacing w:line="560" w:lineRule="exact"/>
        <w:ind w:left="-199" w:leftChars="-95" w:firstLine="640" w:firstLineChars="200"/>
        <w:rPr>
          <w:rFonts w:ascii="仿宋" w:hAnsi="仿宋" w:eastAsia="仿宋" w:cs="仿宋"/>
          <w:kern w:val="0"/>
          <w:sz w:val="32"/>
          <w:szCs w:val="32"/>
        </w:rPr>
      </w:pPr>
      <w:r>
        <w:rPr>
          <w:rFonts w:hint="eastAsia" w:ascii="仿宋" w:hAnsi="仿宋" w:eastAsia="仿宋" w:cs="仿宋"/>
          <w:kern w:val="0"/>
          <w:sz w:val="32"/>
          <w:szCs w:val="32"/>
        </w:rPr>
        <w:t>4.落实沟通协调。落实疫情防控各项工作措施，做好考场突发事件的应急处置工作，保障考务工作安全、平稳、有序进行。</w:t>
      </w:r>
    </w:p>
    <w:p>
      <w:pPr>
        <w:adjustRightInd w:val="0"/>
        <w:snapToGrid w:val="0"/>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5.严格落实核酸检测、全程疫苗接种、测温扫码、全程佩戴口罩、培训现场通风消毒和参加培训人员消毒等措施。</w:t>
      </w:r>
    </w:p>
    <w:p>
      <w:pPr>
        <w:spacing w:line="560" w:lineRule="exact"/>
        <w:ind w:firstLine="640" w:firstLineChars="2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六、其他事项</w:t>
      </w:r>
    </w:p>
    <w:p>
      <w:pPr>
        <w:pStyle w:val="13"/>
        <w:spacing w:line="560" w:lineRule="exact"/>
        <w:ind w:firstLine="640" w:firstLineChars="200"/>
        <w:jc w:val="left"/>
        <w:rPr>
          <w:rFonts w:ascii="仿宋" w:hAnsi="仿宋" w:eastAsia="仿宋" w:cs="仿宋"/>
          <w:sz w:val="32"/>
          <w:szCs w:val="32"/>
          <w:lang w:val="en-US" w:eastAsia="zh-CN" w:bidi="ar-SA"/>
        </w:rPr>
      </w:pPr>
      <w:r>
        <w:rPr>
          <w:rFonts w:hint="eastAsia" w:ascii="仿宋" w:hAnsi="仿宋" w:eastAsia="仿宋" w:cs="仿宋"/>
          <w:sz w:val="32"/>
          <w:szCs w:val="32"/>
        </w:rPr>
        <w:t>本《方案》由</w:t>
      </w:r>
      <w:r>
        <w:rPr>
          <w:rFonts w:hint="eastAsia" w:ascii="仿宋" w:hAnsi="仿宋" w:eastAsia="仿宋" w:cs="仿宋"/>
          <w:sz w:val="32"/>
          <w:szCs w:val="32"/>
          <w:lang w:val="en-US" w:eastAsia="zh-CN" w:bidi="ar-SA"/>
        </w:rPr>
        <w:t>2022年毕节医学高等专科学校第一批次人才引进</w:t>
      </w:r>
      <w:r>
        <w:rPr>
          <w:rFonts w:hint="eastAsia" w:ascii="仿宋" w:hAnsi="仿宋" w:eastAsia="仿宋" w:cs="仿宋"/>
          <w:sz w:val="32"/>
          <w:szCs w:val="32"/>
        </w:rPr>
        <w:t>疫情防控领导小组负责解释，未尽事宜由</w:t>
      </w:r>
      <w:r>
        <w:rPr>
          <w:rFonts w:hint="eastAsia" w:ascii="仿宋" w:hAnsi="仿宋" w:eastAsia="仿宋" w:cs="仿宋"/>
          <w:sz w:val="32"/>
          <w:szCs w:val="32"/>
          <w:lang w:val="en-US" w:eastAsia="zh-CN" w:bidi="ar-SA"/>
        </w:rPr>
        <w:t>2022年毕节医学高等专科学校第一批次人才引进</w:t>
      </w:r>
      <w:r>
        <w:rPr>
          <w:rFonts w:hint="eastAsia" w:ascii="仿宋" w:hAnsi="仿宋" w:eastAsia="仿宋" w:cs="仿宋"/>
          <w:sz w:val="32"/>
          <w:szCs w:val="32"/>
        </w:rPr>
        <w:t>疫情防控领导小组负责完善落实。</w:t>
      </w:r>
    </w:p>
    <w:p>
      <w:pPr>
        <w:spacing w:line="560" w:lineRule="exact"/>
        <w:rPr>
          <w:rFonts w:ascii="仿宋" w:hAnsi="仿宋" w:eastAsia="仿宋" w:cs="仿宋"/>
          <w:sz w:val="32"/>
          <w:szCs w:val="32"/>
        </w:rPr>
      </w:pPr>
      <w:r>
        <w:rPr>
          <w:rFonts w:hint="eastAsia" w:ascii="仿宋" w:hAnsi="仿宋" w:eastAsia="仿宋" w:cs="仿宋"/>
          <w:sz w:val="32"/>
          <w:szCs w:val="32"/>
        </w:rPr>
        <w:t>附件：新冠肺炎疫情防控要求个人防疫情况申报表</w:t>
      </w:r>
    </w:p>
    <w:p>
      <w:pPr>
        <w:spacing w:line="560" w:lineRule="exact"/>
        <w:ind w:firstLine="5760" w:firstLineChars="1800"/>
        <w:rPr>
          <w:rFonts w:ascii="仿宋" w:hAnsi="仿宋" w:eastAsia="仿宋" w:cs="仿宋"/>
          <w:sz w:val="32"/>
          <w:szCs w:val="32"/>
        </w:rPr>
      </w:pPr>
    </w:p>
    <w:p>
      <w:pPr>
        <w:pStyle w:val="2"/>
        <w:rPr>
          <w:rFonts w:ascii="仿宋" w:hAnsi="仿宋" w:eastAsia="仿宋" w:cs="仿宋"/>
          <w:sz w:val="32"/>
          <w:szCs w:val="32"/>
        </w:rPr>
      </w:pPr>
    </w:p>
    <w:p>
      <w:pPr>
        <w:spacing w:line="560" w:lineRule="exact"/>
        <w:ind w:firstLine="5440" w:firstLineChars="1700"/>
        <w:rPr>
          <w:rFonts w:ascii="仿宋" w:hAnsi="仿宋" w:eastAsia="仿宋" w:cs="仿宋"/>
          <w:sz w:val="32"/>
          <w:szCs w:val="32"/>
        </w:rPr>
      </w:pPr>
      <w:r>
        <w:rPr>
          <w:rFonts w:hint="eastAsia" w:ascii="仿宋" w:hAnsi="仿宋" w:eastAsia="仿宋" w:cs="仿宋"/>
          <w:sz w:val="32"/>
          <w:szCs w:val="32"/>
        </w:rPr>
        <w:t>毕节医学高等专科学校</w:t>
      </w:r>
    </w:p>
    <w:p>
      <w:pPr>
        <w:spacing w:line="560" w:lineRule="exact"/>
        <w:ind w:firstLine="5760" w:firstLineChars="1800"/>
        <w:rPr>
          <w:rFonts w:ascii="仿宋" w:hAnsi="仿宋" w:eastAsia="仿宋" w:cs="仿宋"/>
          <w:sz w:val="32"/>
          <w:szCs w:val="32"/>
        </w:rPr>
      </w:pPr>
      <w:r>
        <w:rPr>
          <w:rFonts w:hint="eastAsia" w:ascii="仿宋" w:hAnsi="仿宋" w:eastAsia="仿宋" w:cs="仿宋"/>
          <w:sz w:val="32"/>
          <w:szCs w:val="32"/>
        </w:rPr>
        <w:t>2022年6月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spacing w:line="56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附件：</w:t>
      </w:r>
    </w:p>
    <w:p>
      <w:pPr>
        <w:spacing w:line="560" w:lineRule="exact"/>
        <w:jc w:val="center"/>
        <w:rPr>
          <w:rFonts w:ascii="仿宋" w:hAnsi="仿宋" w:eastAsia="仿宋" w:cs="仿宋"/>
          <w:bCs/>
          <w:spacing w:val="-20"/>
          <w:sz w:val="32"/>
          <w:szCs w:val="32"/>
        </w:rPr>
      </w:pPr>
      <w:r>
        <w:rPr>
          <w:rFonts w:hint="eastAsia" w:ascii="方正小标宋简体" w:hAnsi="方正小标宋简体" w:eastAsia="方正小标宋简体" w:cs="方正小标宋简体"/>
          <w:bCs/>
          <w:spacing w:val="-20"/>
          <w:kern w:val="0"/>
          <w:sz w:val="40"/>
          <w:szCs w:val="40"/>
        </w:rPr>
        <w:t>新冠肺炎疫情防控个人防疫情况申报表</w:t>
      </w:r>
    </w:p>
    <w:tbl>
      <w:tblPr>
        <w:tblStyle w:val="11"/>
        <w:tblW w:w="5214" w:type="pct"/>
        <w:jc w:val="center"/>
        <w:tblLayout w:type="autofit"/>
        <w:tblCellMar>
          <w:top w:w="0" w:type="dxa"/>
          <w:left w:w="0" w:type="dxa"/>
          <w:bottom w:w="0" w:type="dxa"/>
          <w:right w:w="0" w:type="dxa"/>
        </w:tblCellMar>
      </w:tblPr>
      <w:tblGrid>
        <w:gridCol w:w="1420"/>
        <w:gridCol w:w="1847"/>
        <w:gridCol w:w="1173"/>
        <w:gridCol w:w="2773"/>
        <w:gridCol w:w="930"/>
        <w:gridCol w:w="992"/>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姓  名</w:t>
            </w:r>
          </w:p>
        </w:tc>
        <w:tc>
          <w:tcPr>
            <w:tcW w:w="10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 w:hAnsi="仿宋" w:eastAsia="仿宋" w:cs="仿宋"/>
                <w:sz w:val="28"/>
                <w:szCs w:val="28"/>
              </w:rPr>
            </w:pPr>
          </w:p>
        </w:tc>
        <w:tc>
          <w:tcPr>
            <w:tcW w:w="6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性  别</w:t>
            </w: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 w:hAnsi="仿宋" w:eastAsia="仿宋" w:cs="仿宋"/>
                <w:sz w:val="28"/>
                <w:szCs w:val="28"/>
              </w:rPr>
            </w:pP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年  龄</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 w:hAnsi="仿宋" w:eastAsia="仿宋" w:cs="仿宋"/>
                <w:sz w:val="28"/>
                <w:szCs w:val="28"/>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身份证号</w:t>
            </w:r>
          </w:p>
        </w:tc>
        <w:tc>
          <w:tcPr>
            <w:tcW w:w="165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 w:hAnsi="仿宋" w:eastAsia="仿宋" w:cs="仿宋"/>
                <w:sz w:val="28"/>
                <w:szCs w:val="28"/>
              </w:rPr>
            </w:pP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手机号码</w:t>
            </w:r>
          </w:p>
        </w:tc>
        <w:tc>
          <w:tcPr>
            <w:tcW w:w="1052"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 w:hAnsi="仿宋" w:eastAsia="仿宋" w:cs="仿宋"/>
                <w:sz w:val="28"/>
                <w:szCs w:val="28"/>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工作单位</w:t>
            </w:r>
          </w:p>
        </w:tc>
        <w:tc>
          <w:tcPr>
            <w:tcW w:w="4222"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仿宋" w:hAnsi="仿宋" w:eastAsia="仿宋" w:cs="仿宋"/>
                <w:sz w:val="28"/>
                <w:szCs w:val="28"/>
              </w:rPr>
            </w:pPr>
          </w:p>
        </w:tc>
      </w:tr>
      <w:tr>
        <w:tblPrEx>
          <w:tblCellMar>
            <w:top w:w="0" w:type="dxa"/>
            <w:left w:w="0" w:type="dxa"/>
            <w:bottom w:w="0" w:type="dxa"/>
            <w:right w:w="0" w:type="dxa"/>
          </w:tblCellMar>
        </w:tblPrEx>
        <w:trPr>
          <w:trHeight w:val="26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仿宋" w:hAnsi="仿宋" w:eastAsia="仿宋" w:cs="仿宋"/>
                <w:b/>
                <w:bCs/>
                <w:sz w:val="28"/>
                <w:szCs w:val="28"/>
              </w:rPr>
            </w:pPr>
            <w:r>
              <w:rPr>
                <w:rFonts w:hint="eastAsia" w:ascii="仿宋" w:hAnsi="仿宋" w:eastAsia="仿宋" w:cs="仿宋"/>
                <w:kern w:val="0"/>
                <w:sz w:val="28"/>
                <w:szCs w:val="28"/>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left"/>
              <w:textAlignment w:val="center"/>
              <w:rPr>
                <w:rFonts w:ascii="仿宋" w:hAnsi="仿宋" w:eastAsia="仿宋" w:cs="仿宋"/>
                <w:sz w:val="24"/>
              </w:rPr>
            </w:pPr>
            <w:r>
              <w:rPr>
                <w:rFonts w:hint="eastAsia" w:ascii="仿宋" w:hAnsi="仿宋" w:eastAsia="仿宋" w:cs="仿宋"/>
                <w:kern w:val="0"/>
                <w:sz w:val="24"/>
              </w:rPr>
              <w:t>活动前28天是否有国外旅居史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60" w:lineRule="exact"/>
              <w:rPr>
                <w:rFonts w:ascii="仿宋" w:hAnsi="仿宋" w:eastAsia="仿宋" w:cs="仿宋"/>
                <w:sz w:val="24"/>
              </w:rPr>
            </w:pPr>
            <w:r>
              <w:rPr>
                <w:rFonts w:hint="eastAsia" w:ascii="仿宋" w:hAnsi="仿宋" w:eastAsia="仿宋" w:cs="仿宋"/>
                <w:kern w:val="0"/>
                <w:sz w:val="24"/>
              </w:rPr>
              <w:t>活动前28天是否有港、台旅居史</w:t>
            </w:r>
          </w:p>
        </w:tc>
        <w:tc>
          <w:tcPr>
            <w:tcW w:w="930" w:type="dxa"/>
            <w:tcBorders>
              <w:top w:val="single" w:color="000000" w:sz="4" w:space="0"/>
              <w:left w:val="single" w:color="auto" w:sz="4" w:space="0"/>
              <w:right w:val="single" w:color="auto" w:sz="4" w:space="0"/>
            </w:tcBorders>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auto" w:sz="4" w:space="0"/>
              <w:right w:val="single" w:color="000000" w:sz="4" w:space="0"/>
            </w:tcBorders>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left"/>
              <w:textAlignment w:val="center"/>
              <w:rPr>
                <w:rFonts w:ascii="仿宋" w:hAnsi="仿宋" w:eastAsia="仿宋" w:cs="仿宋"/>
                <w:sz w:val="24"/>
              </w:rPr>
            </w:pPr>
            <w:r>
              <w:rPr>
                <w:rFonts w:hint="eastAsia" w:ascii="仿宋" w:hAnsi="仿宋" w:eastAsia="仿宋" w:cs="仿宋"/>
                <w:kern w:val="0"/>
                <w:sz w:val="24"/>
              </w:rPr>
              <w:t>活动前28天是否有中、高风险地区旅居史</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left"/>
              <w:textAlignment w:val="center"/>
              <w:rPr>
                <w:rFonts w:ascii="仿宋" w:hAnsi="仿宋" w:eastAsia="仿宋" w:cs="仿宋"/>
                <w:kern w:val="0"/>
                <w:sz w:val="24"/>
              </w:rPr>
            </w:pPr>
            <w:r>
              <w:rPr>
                <w:rFonts w:hint="eastAsia" w:ascii="仿宋" w:hAnsi="仿宋" w:eastAsia="仿宋" w:cs="仿宋"/>
                <w:kern w:val="0"/>
                <w:sz w:val="24"/>
              </w:rPr>
              <w:t>活动前14天是否有本土阳性感染者报告市（州）旅居史</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left"/>
              <w:textAlignment w:val="center"/>
              <w:rPr>
                <w:rFonts w:ascii="仿宋" w:hAnsi="仿宋" w:eastAsia="仿宋" w:cs="仿宋"/>
                <w:kern w:val="0"/>
                <w:sz w:val="24"/>
              </w:rPr>
            </w:pPr>
            <w:r>
              <w:rPr>
                <w:rFonts w:hint="eastAsia" w:ascii="仿宋" w:hAnsi="仿宋" w:eastAsia="仿宋" w:cs="仿宋"/>
                <w:kern w:val="0"/>
                <w:sz w:val="24"/>
              </w:rPr>
              <w:t>活动前14天是否有省外无本土病例报告市（州）旅居史</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仿宋" w:hAnsi="仿宋" w:eastAsia="仿宋" w:cs="仿宋"/>
                <w:sz w:val="24"/>
              </w:rPr>
            </w:pPr>
            <w:r>
              <w:rPr>
                <w:rFonts w:hint="eastAsia" w:ascii="仿宋" w:hAnsi="仿宋" w:eastAsia="仿宋" w:cs="仿宋"/>
                <w:kern w:val="0"/>
                <w:sz w:val="24"/>
              </w:rPr>
              <w:t>是否为仍处于康复或隔离期的新冠肺炎确诊病例或无症状感染者</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left"/>
              <w:textAlignment w:val="center"/>
              <w:rPr>
                <w:rFonts w:ascii="仿宋" w:hAnsi="仿宋" w:eastAsia="仿宋" w:cs="仿宋"/>
                <w:sz w:val="24"/>
              </w:rPr>
            </w:pPr>
            <w:r>
              <w:rPr>
                <w:rFonts w:hint="eastAsia" w:ascii="仿宋" w:hAnsi="仿宋" w:eastAsia="仿宋" w:cs="仿宋"/>
                <w:kern w:val="0"/>
                <w:sz w:val="24"/>
              </w:rPr>
              <w:t>是否为仍处于医学隔离期的密切接触者或次密切接触者</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left"/>
              <w:textAlignment w:val="center"/>
              <w:rPr>
                <w:rFonts w:ascii="仿宋" w:hAnsi="仿宋" w:eastAsia="仿宋" w:cs="仿宋"/>
                <w:kern w:val="0"/>
                <w:sz w:val="24"/>
              </w:rPr>
            </w:pPr>
            <w:r>
              <w:rPr>
                <w:rFonts w:hint="eastAsia" w:ascii="仿宋" w:hAnsi="仿宋" w:eastAsia="仿宋" w:cs="仿宋"/>
                <w:kern w:val="0"/>
                <w:sz w:val="24"/>
              </w:rPr>
              <w:t>是否与阳性感染者同乘交通工具或活动轨迹有交集</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left"/>
              <w:textAlignment w:val="center"/>
              <w:rPr>
                <w:rFonts w:ascii="仿宋" w:hAnsi="仿宋" w:eastAsia="仿宋" w:cs="仿宋"/>
                <w:sz w:val="24"/>
              </w:rPr>
            </w:pPr>
            <w:r>
              <w:rPr>
                <w:rFonts w:hint="eastAsia" w:ascii="仿宋" w:hAnsi="仿宋" w:eastAsia="仿宋" w:cs="仿宋"/>
                <w:kern w:val="0"/>
                <w:sz w:val="24"/>
              </w:rPr>
              <w:t>是否与来自高、中风险疫情地区人员有密切接触</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left"/>
              <w:textAlignment w:val="center"/>
              <w:rPr>
                <w:rFonts w:ascii="仿宋" w:hAnsi="仿宋" w:eastAsia="仿宋" w:cs="仿宋"/>
                <w:sz w:val="24"/>
              </w:rPr>
            </w:pPr>
            <w:r>
              <w:rPr>
                <w:rFonts w:hint="eastAsia" w:ascii="仿宋" w:hAnsi="仿宋" w:eastAsia="仿宋" w:cs="仿宋"/>
                <w:kern w:val="0"/>
                <w:sz w:val="24"/>
              </w:rPr>
              <w:t>密切接触的家属及同事是否有发热等症状</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仿宋" w:hAnsi="仿宋" w:eastAsia="仿宋" w:cs="仿宋"/>
                <w:sz w:val="24"/>
              </w:rPr>
            </w:pPr>
            <w:r>
              <w:rPr>
                <w:rFonts w:hint="eastAsia" w:ascii="仿宋" w:hAnsi="仿宋" w:eastAsia="仿宋" w:cs="仿宋"/>
                <w:kern w:val="0"/>
                <w:sz w:val="24"/>
              </w:rPr>
              <w:t>密切接触的家属及同事是否有中高风险地区、港台及国外旅居史</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left"/>
              <w:textAlignment w:val="center"/>
              <w:rPr>
                <w:rFonts w:ascii="仿宋" w:hAnsi="仿宋" w:eastAsia="仿宋" w:cs="仿宋"/>
                <w:kern w:val="0"/>
                <w:sz w:val="24"/>
              </w:rPr>
            </w:pPr>
            <w:r>
              <w:rPr>
                <w:rFonts w:hint="eastAsia" w:ascii="仿宋" w:hAnsi="仿宋" w:eastAsia="仿宋" w:cs="仿宋"/>
                <w:kern w:val="0"/>
                <w:sz w:val="24"/>
              </w:rPr>
              <w:t>是否接种新冠肺炎疫苗，未全程接种的请在空白处备注原因</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是 </w:t>
            </w:r>
            <w:r>
              <w:rPr>
                <w:rFonts w:hint="eastAsia" w:ascii="仿宋_GB2312" w:hAnsi="仿宋_GB2312" w:eastAsia="仿宋_GB2312" w:cs="仿宋_GB2312"/>
                <w:sz w:val="24"/>
              </w:rPr>
              <w:sym w:font="Wingdings" w:char="00A8"/>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_GB2312" w:hAnsi="仿宋_GB2312" w:eastAsia="仿宋_GB2312" w:cs="仿宋_GB2312"/>
                <w:sz w:val="24"/>
              </w:rPr>
              <w:t xml:space="preserve">否 </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1012"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sz w:val="24"/>
              </w:rPr>
            </w:pPr>
            <w:r>
              <w:rPr>
                <w:rFonts w:hint="eastAsia" w:ascii="仿宋_GB2312" w:hAnsi="仿宋_GB2312" w:eastAsia="仿宋_GB2312" w:cs="仿宋_GB2312"/>
                <w:sz w:val="24"/>
              </w:rPr>
              <w:t>本人活动前14天健康状况：健康</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发热</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乏力</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咽痛</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咳嗽</w:t>
            </w:r>
            <w:r>
              <w:rPr>
                <w:rFonts w:hint="eastAsia" w:ascii="仿宋_GB2312" w:hAnsi="仿宋_GB2312" w:eastAsia="仿宋_GB2312" w:cs="仿宋_GB2312"/>
                <w:sz w:val="24"/>
              </w:rPr>
              <w:sym w:font="Wingdings" w:char="00A8"/>
            </w:r>
            <w:r>
              <w:rPr>
                <w:rFonts w:hint="eastAsia" w:ascii="仿宋_GB2312" w:hAnsi="仿宋_GB2312" w:eastAsia="仿宋_GB2312" w:cs="仿宋_GB2312"/>
                <w:sz w:val="24"/>
              </w:rPr>
              <w:t xml:space="preserve">  腹泻</w:t>
            </w:r>
            <w:r>
              <w:rPr>
                <w:rFonts w:hint="eastAsia" w:ascii="仿宋_GB2312" w:hAnsi="仿宋_GB2312" w:eastAsia="仿宋_GB2312" w:cs="仿宋_GB2312"/>
                <w:sz w:val="24"/>
              </w:rPr>
              <w:sym w:font="Wingdings" w:char="00A8"/>
            </w:r>
          </w:p>
        </w:tc>
      </w:tr>
      <w:tr>
        <w:tblPrEx>
          <w:tblCellMar>
            <w:top w:w="0" w:type="dxa"/>
            <w:left w:w="0" w:type="dxa"/>
            <w:bottom w:w="0" w:type="dxa"/>
            <w:right w:w="0" w:type="dxa"/>
          </w:tblCellMar>
        </w:tblPrEx>
        <w:trPr>
          <w:trHeight w:val="1038"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560" w:lineRule="exact"/>
              <w:jc w:val="left"/>
              <w:textAlignment w:val="top"/>
              <w:rPr>
                <w:rFonts w:ascii="仿宋" w:hAnsi="仿宋" w:eastAsia="仿宋" w:cs="仿宋"/>
                <w:sz w:val="24"/>
              </w:rPr>
            </w:pPr>
            <w:r>
              <w:rPr>
                <w:rFonts w:hint="eastAsia" w:ascii="仿宋" w:hAnsi="仿宋" w:eastAsia="仿宋" w:cs="仿宋"/>
                <w:sz w:val="24"/>
              </w:rPr>
              <w:t>其它需要说明的情况：</w:t>
            </w:r>
          </w:p>
        </w:tc>
      </w:tr>
      <w:tr>
        <w:tblPrEx>
          <w:tblCellMar>
            <w:top w:w="0" w:type="dxa"/>
            <w:left w:w="0" w:type="dxa"/>
            <w:bottom w:w="0" w:type="dxa"/>
            <w:right w:w="0" w:type="dxa"/>
          </w:tblCellMar>
        </w:tblPrEx>
        <w:trPr>
          <w:trHeight w:val="1539"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ind w:firstLine="480" w:firstLineChars="200"/>
              <w:jc w:val="left"/>
              <w:textAlignment w:val="center"/>
              <w:rPr>
                <w:rFonts w:ascii="仿宋" w:hAnsi="仿宋" w:eastAsia="仿宋" w:cs="仿宋"/>
                <w:kern w:val="0"/>
                <w:sz w:val="24"/>
              </w:rPr>
            </w:pPr>
            <w:r>
              <w:rPr>
                <w:rFonts w:hint="eastAsia" w:ascii="仿宋" w:hAnsi="仿宋" w:eastAsia="仿宋" w:cs="仿宋"/>
                <w:kern w:val="0"/>
                <w:sz w:val="24"/>
              </w:rPr>
              <w:t>本人对上述提供的健康相关信息的真实性负责。如因不实信息引起疫情传播和扩散，本人愿承担由此带来的全部法律责任。</w:t>
            </w:r>
          </w:p>
          <w:p>
            <w:pPr>
              <w:widowControl/>
              <w:adjustRightInd w:val="0"/>
              <w:snapToGrid w:val="0"/>
              <w:spacing w:line="560" w:lineRule="exact"/>
              <w:ind w:firstLine="480" w:firstLineChars="200"/>
              <w:jc w:val="left"/>
              <w:textAlignment w:val="center"/>
              <w:rPr>
                <w:rFonts w:ascii="仿宋" w:hAnsi="仿宋" w:eastAsia="仿宋" w:cs="仿宋"/>
                <w:kern w:val="0"/>
                <w:sz w:val="24"/>
              </w:rPr>
            </w:pPr>
            <w:r>
              <w:rPr>
                <w:rFonts w:hint="eastAsia" w:ascii="仿宋" w:hAnsi="仿宋" w:eastAsia="仿宋" w:cs="仿宋"/>
                <w:kern w:val="0"/>
                <w:sz w:val="24"/>
              </w:rPr>
              <w:t xml:space="preserve">承诺人（签名）：                        日期：    年    月    日                     </w:t>
            </w:r>
          </w:p>
        </w:tc>
      </w:tr>
    </w:tbl>
    <w:p>
      <w:pPr>
        <w:pStyle w:val="2"/>
        <w:spacing w:before="0" w:after="0" w:line="560" w:lineRule="exact"/>
        <w:rPr>
          <w:rFonts w:ascii="仿宋" w:hAnsi="仿宋" w:eastAsia="仿宋" w:cs="仿宋"/>
          <w:sz w:val="32"/>
          <w:szCs w:val="32"/>
        </w:rPr>
      </w:pPr>
    </w:p>
    <w:sectPr>
      <w:pgSz w:w="11906" w:h="16838"/>
      <w:pgMar w:top="1157" w:right="1588" w:bottom="115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WY1MzMwNWI3Yjk5NDkwNjUwOGNmODFlYzAxNGUifQ=="/>
  </w:docVars>
  <w:rsids>
    <w:rsidRoot w:val="19B4702B"/>
    <w:rsid w:val="0009502F"/>
    <w:rsid w:val="000B6122"/>
    <w:rsid w:val="00116DC8"/>
    <w:rsid w:val="00127E21"/>
    <w:rsid w:val="0014104C"/>
    <w:rsid w:val="001668D3"/>
    <w:rsid w:val="001714A8"/>
    <w:rsid w:val="001A5512"/>
    <w:rsid w:val="002134B7"/>
    <w:rsid w:val="00245153"/>
    <w:rsid w:val="002A6175"/>
    <w:rsid w:val="002D558E"/>
    <w:rsid w:val="00356856"/>
    <w:rsid w:val="003A7F52"/>
    <w:rsid w:val="003B3D79"/>
    <w:rsid w:val="003E1A70"/>
    <w:rsid w:val="00442FA8"/>
    <w:rsid w:val="00477A21"/>
    <w:rsid w:val="004901CA"/>
    <w:rsid w:val="004B2C81"/>
    <w:rsid w:val="004F2591"/>
    <w:rsid w:val="005104FE"/>
    <w:rsid w:val="005849A2"/>
    <w:rsid w:val="00587864"/>
    <w:rsid w:val="005A5B9A"/>
    <w:rsid w:val="005E0EC1"/>
    <w:rsid w:val="00642279"/>
    <w:rsid w:val="006458DF"/>
    <w:rsid w:val="00691B27"/>
    <w:rsid w:val="006B6BC5"/>
    <w:rsid w:val="006E25C0"/>
    <w:rsid w:val="006E362C"/>
    <w:rsid w:val="006F0B57"/>
    <w:rsid w:val="00744946"/>
    <w:rsid w:val="007867FF"/>
    <w:rsid w:val="007B49D0"/>
    <w:rsid w:val="007C0DEB"/>
    <w:rsid w:val="00832B9F"/>
    <w:rsid w:val="008777FF"/>
    <w:rsid w:val="00896552"/>
    <w:rsid w:val="008B7D5D"/>
    <w:rsid w:val="008F0CA8"/>
    <w:rsid w:val="00902B33"/>
    <w:rsid w:val="00912209"/>
    <w:rsid w:val="00914038"/>
    <w:rsid w:val="00955EF2"/>
    <w:rsid w:val="009923D2"/>
    <w:rsid w:val="009C4C5B"/>
    <w:rsid w:val="00A122E4"/>
    <w:rsid w:val="00A60AD6"/>
    <w:rsid w:val="00A975DC"/>
    <w:rsid w:val="00AA1024"/>
    <w:rsid w:val="00B20EC3"/>
    <w:rsid w:val="00BB3D6B"/>
    <w:rsid w:val="00C20BEA"/>
    <w:rsid w:val="00C20E46"/>
    <w:rsid w:val="00C60543"/>
    <w:rsid w:val="00C84F85"/>
    <w:rsid w:val="00C85F08"/>
    <w:rsid w:val="00CF61E8"/>
    <w:rsid w:val="00D22DCB"/>
    <w:rsid w:val="00D33B58"/>
    <w:rsid w:val="00D52328"/>
    <w:rsid w:val="00D930C1"/>
    <w:rsid w:val="00DF5C8E"/>
    <w:rsid w:val="00E5144F"/>
    <w:rsid w:val="00E916FD"/>
    <w:rsid w:val="00EA105A"/>
    <w:rsid w:val="00EF5AB8"/>
    <w:rsid w:val="01371452"/>
    <w:rsid w:val="019C1D28"/>
    <w:rsid w:val="01A03863"/>
    <w:rsid w:val="02FB4424"/>
    <w:rsid w:val="037277DE"/>
    <w:rsid w:val="03A82039"/>
    <w:rsid w:val="04966335"/>
    <w:rsid w:val="05237BC9"/>
    <w:rsid w:val="053A0327"/>
    <w:rsid w:val="05683784"/>
    <w:rsid w:val="057C3BE1"/>
    <w:rsid w:val="05D733E3"/>
    <w:rsid w:val="07972AF0"/>
    <w:rsid w:val="09984072"/>
    <w:rsid w:val="0B4708A0"/>
    <w:rsid w:val="0BC564B9"/>
    <w:rsid w:val="0ED40186"/>
    <w:rsid w:val="0EEC3250"/>
    <w:rsid w:val="113E395D"/>
    <w:rsid w:val="1237082D"/>
    <w:rsid w:val="126D3F7A"/>
    <w:rsid w:val="13A761A4"/>
    <w:rsid w:val="142A301C"/>
    <w:rsid w:val="152679E9"/>
    <w:rsid w:val="15325C06"/>
    <w:rsid w:val="154F6184"/>
    <w:rsid w:val="156B2145"/>
    <w:rsid w:val="15FF55DC"/>
    <w:rsid w:val="172219D3"/>
    <w:rsid w:val="17705D10"/>
    <w:rsid w:val="17A16B1A"/>
    <w:rsid w:val="18CE76ED"/>
    <w:rsid w:val="190D676E"/>
    <w:rsid w:val="191F64A1"/>
    <w:rsid w:val="19B4702B"/>
    <w:rsid w:val="1A094C3F"/>
    <w:rsid w:val="1E196318"/>
    <w:rsid w:val="1EBB357D"/>
    <w:rsid w:val="20D97038"/>
    <w:rsid w:val="21466CC1"/>
    <w:rsid w:val="21CB3B14"/>
    <w:rsid w:val="224156DA"/>
    <w:rsid w:val="22445129"/>
    <w:rsid w:val="225244AE"/>
    <w:rsid w:val="22947E0F"/>
    <w:rsid w:val="22CF718A"/>
    <w:rsid w:val="23CE6292"/>
    <w:rsid w:val="23F61CD8"/>
    <w:rsid w:val="24767816"/>
    <w:rsid w:val="24B76474"/>
    <w:rsid w:val="25754F78"/>
    <w:rsid w:val="265B7392"/>
    <w:rsid w:val="271B474C"/>
    <w:rsid w:val="27576700"/>
    <w:rsid w:val="27BA4278"/>
    <w:rsid w:val="28AD5549"/>
    <w:rsid w:val="2AE84724"/>
    <w:rsid w:val="2BEE242F"/>
    <w:rsid w:val="2EE67D35"/>
    <w:rsid w:val="2F817155"/>
    <w:rsid w:val="2FAD3A6E"/>
    <w:rsid w:val="30C166B8"/>
    <w:rsid w:val="31EC59D5"/>
    <w:rsid w:val="320D7387"/>
    <w:rsid w:val="328E6364"/>
    <w:rsid w:val="32EA169B"/>
    <w:rsid w:val="366B661D"/>
    <w:rsid w:val="37EA7B10"/>
    <w:rsid w:val="384C7D2B"/>
    <w:rsid w:val="38A20015"/>
    <w:rsid w:val="3D4228CF"/>
    <w:rsid w:val="3DEC5DD9"/>
    <w:rsid w:val="3E757E98"/>
    <w:rsid w:val="428D5931"/>
    <w:rsid w:val="43964CA1"/>
    <w:rsid w:val="43A93482"/>
    <w:rsid w:val="44F0018B"/>
    <w:rsid w:val="454455DE"/>
    <w:rsid w:val="45953986"/>
    <w:rsid w:val="45AC34B3"/>
    <w:rsid w:val="483F6996"/>
    <w:rsid w:val="484F741F"/>
    <w:rsid w:val="48C02904"/>
    <w:rsid w:val="48C84D49"/>
    <w:rsid w:val="499C2029"/>
    <w:rsid w:val="4A7638C4"/>
    <w:rsid w:val="4BCB5A9F"/>
    <w:rsid w:val="4D070162"/>
    <w:rsid w:val="4D38566C"/>
    <w:rsid w:val="4EB1136E"/>
    <w:rsid w:val="4F165675"/>
    <w:rsid w:val="514364CA"/>
    <w:rsid w:val="54596C98"/>
    <w:rsid w:val="55101C5F"/>
    <w:rsid w:val="55FB3AA0"/>
    <w:rsid w:val="56D24D6C"/>
    <w:rsid w:val="5A7F1F4B"/>
    <w:rsid w:val="5CA472BA"/>
    <w:rsid w:val="5F56518C"/>
    <w:rsid w:val="60D109A5"/>
    <w:rsid w:val="61E67129"/>
    <w:rsid w:val="62A37F6F"/>
    <w:rsid w:val="636447A9"/>
    <w:rsid w:val="64AC1913"/>
    <w:rsid w:val="64E27256"/>
    <w:rsid w:val="654A2869"/>
    <w:rsid w:val="65D379C4"/>
    <w:rsid w:val="65E41BD1"/>
    <w:rsid w:val="66D663FE"/>
    <w:rsid w:val="66D75171"/>
    <w:rsid w:val="671C7D11"/>
    <w:rsid w:val="68702BF5"/>
    <w:rsid w:val="69940092"/>
    <w:rsid w:val="6B6802A2"/>
    <w:rsid w:val="6BA22BEA"/>
    <w:rsid w:val="6C7517D5"/>
    <w:rsid w:val="6C871509"/>
    <w:rsid w:val="6C9006C1"/>
    <w:rsid w:val="6C9154F8"/>
    <w:rsid w:val="6D0A2411"/>
    <w:rsid w:val="6F026342"/>
    <w:rsid w:val="722C21AA"/>
    <w:rsid w:val="72A97961"/>
    <w:rsid w:val="762079E0"/>
    <w:rsid w:val="765E0C40"/>
    <w:rsid w:val="7691545E"/>
    <w:rsid w:val="76BB3C7B"/>
    <w:rsid w:val="76D6263F"/>
    <w:rsid w:val="77104754"/>
    <w:rsid w:val="7A2F37F7"/>
    <w:rsid w:val="7BB44B5A"/>
    <w:rsid w:val="7C306278"/>
    <w:rsid w:val="7DED32D3"/>
    <w:rsid w:val="7F28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Date"/>
    <w:basedOn w:val="1"/>
    <w:next w:val="1"/>
    <w:link w:val="17"/>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513"/>
        <w:tab w:val="right" w:pos="9026"/>
      </w:tabs>
      <w:snapToGrid w:val="0"/>
      <w:jc w:val="center"/>
    </w:pPr>
    <w:rPr>
      <w:sz w:val="18"/>
      <w:szCs w:val="18"/>
    </w:rPr>
  </w:style>
  <w:style w:type="paragraph" w:styleId="8">
    <w:name w:val="Normal (Web)"/>
    <w:basedOn w:val="1"/>
    <w:qFormat/>
    <w:uiPriority w:val="0"/>
    <w:pPr>
      <w:jc w:val="left"/>
    </w:pPr>
    <w:rPr>
      <w:rFonts w:ascii="Calibri" w:hAnsi="Calibri" w:eastAsia="宋体" w:cs="Times New Roman"/>
      <w:kern w:val="0"/>
      <w:sz w:val="24"/>
    </w:rPr>
  </w:style>
  <w:style w:type="paragraph" w:styleId="9">
    <w:name w:val="Title"/>
    <w:basedOn w:val="1"/>
    <w:next w:val="10"/>
    <w:qFormat/>
    <w:uiPriority w:val="0"/>
    <w:pPr>
      <w:spacing w:line="240" w:lineRule="atLeast"/>
      <w:jc w:val="center"/>
    </w:pPr>
    <w:rPr>
      <w:rFonts w:ascii="Cambria" w:hAnsi="Cambria" w:cs="Cambria"/>
      <w:b/>
      <w:bCs/>
      <w:sz w:val="32"/>
      <w:szCs w:val="32"/>
    </w:rPr>
  </w:style>
  <w:style w:type="paragraph" w:customStyle="1" w:styleId="10">
    <w:name w:val="Body Text Indent1"/>
    <w:basedOn w:val="1"/>
    <w:next w:val="1"/>
    <w:qFormat/>
    <w:uiPriority w:val="0"/>
    <w:pPr>
      <w:ind w:firstLine="420" w:firstLineChars="140"/>
    </w:pPr>
    <w:rPr>
      <w:szCs w:val="21"/>
    </w:rPr>
  </w:style>
  <w:style w:type="paragraph" w:customStyle="1" w:styleId="13">
    <w:name w:val="Body text|1"/>
    <w:basedOn w:val="1"/>
    <w:qFormat/>
    <w:uiPriority w:val="0"/>
    <w:pPr>
      <w:spacing w:line="398" w:lineRule="auto"/>
      <w:ind w:firstLine="400"/>
    </w:pPr>
    <w:rPr>
      <w:rFonts w:ascii="宋体" w:hAnsi="宋体" w:eastAsia="宋体" w:cs="宋体"/>
      <w:sz w:val="28"/>
      <w:szCs w:val="28"/>
      <w:lang w:val="zh-TW" w:eastAsia="zh-TW" w:bidi="zh-TW"/>
    </w:rPr>
  </w:style>
  <w:style w:type="character" w:customStyle="1" w:styleId="14">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15">
    <w:name w:val="页眉 Char"/>
    <w:basedOn w:val="12"/>
    <w:link w:val="7"/>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character" w:customStyle="1" w:styleId="17">
    <w:name w:val="日期 Char"/>
    <w:basedOn w:val="12"/>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61CFA-EF73-4A94-B1E4-3A2AD0A31A08}">
  <ds:schemaRefs/>
</ds:datastoreItem>
</file>

<file path=docProps/app.xml><?xml version="1.0" encoding="utf-8"?>
<Properties xmlns="http://schemas.openxmlformats.org/officeDocument/2006/extended-properties" xmlns:vt="http://schemas.openxmlformats.org/officeDocument/2006/docPropsVTypes">
  <Template>Normal</Template>
  <Pages>10</Pages>
  <Words>5200</Words>
  <Characters>5370</Characters>
  <Lines>40</Lines>
  <Paragraphs>11</Paragraphs>
  <TotalTime>27</TotalTime>
  <ScaleCrop>false</ScaleCrop>
  <LinksUpToDate>false</LinksUpToDate>
  <CharactersWithSpaces>5474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2022-06-06T08:17:00Z</dcterms:created>
  <dc:creator>Lenovo</dc:creator>
  <cp:lastModifiedBy>8   9</cp:lastModifiedBy>
  <dcterms:modified xsi:type="dcterms:W3CDTF">2022-06-08T09:38:13Z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EE11AD5D31EE4D22B89A157C6324D73E</vt:lpwstr>
  </property>
  <property fmtid="{D5CDD505-2E9C-101B-9397-08002B2CF9AE}" pid="4" name="KSOSaveFontToCloudKey">
    <vt:lpwstr>15354578_btnclosed</vt:lpwstr>
  </property>
</Properties>
</file>