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_GBK" w:eastAsia="方正小标宋_GBK" w:cs="方正小标宋简体"/>
          <w:sz w:val="44"/>
          <w:szCs w:val="44"/>
        </w:rPr>
      </w:pPr>
      <w:bookmarkStart w:id="0" w:name="_GoBack"/>
      <w:r>
        <w:rPr>
          <w:rFonts w:hint="eastAsia" w:ascii="方正小标宋_GBK" w:eastAsia="方正小标宋_GBK" w:cs="方正小标宋简体"/>
          <w:sz w:val="44"/>
          <w:szCs w:val="44"/>
        </w:rPr>
        <w:t>吕梁市规划和自然资源局</w:t>
      </w:r>
    </w:p>
    <w:bookmarkEnd w:id="0"/>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_GBK" w:eastAsia="方正小标宋_GBK" w:cs="方正小标宋简体"/>
          <w:sz w:val="44"/>
          <w:szCs w:val="44"/>
        </w:rPr>
      </w:pPr>
      <w:r>
        <w:rPr>
          <w:rFonts w:hint="eastAsia" w:ascii="方正小标宋_GBK" w:eastAsia="方正小标宋_GBK" w:cs="方正小标宋简体"/>
          <w:sz w:val="44"/>
          <w:szCs w:val="44"/>
        </w:rPr>
        <w:t>2022年度所属事业单位招才引智</w:t>
      </w:r>
    </w:p>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_GBK" w:eastAsia="方正小标宋_GBK" w:cs="仿宋_GB2312"/>
          <w:sz w:val="32"/>
          <w:szCs w:val="32"/>
        </w:rPr>
      </w:pPr>
      <w:r>
        <w:rPr>
          <w:rFonts w:hint="eastAsia" w:ascii="方正小标宋_GBK" w:eastAsia="方正小标宋_GBK" w:cs="方正小标宋简体"/>
          <w:sz w:val="44"/>
          <w:szCs w:val="44"/>
        </w:rPr>
        <w:t>部分岗位资格复审公告</w:t>
      </w: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吕梁市规划和自然资源局2022年度所属事业单位招才引智报名及资格初审工作已经结束，根据《吕梁市规划和自然资源局2022年度所属事业单位招才引智实施方案》有关要求，经吕梁市规划和自然资源局招才引智工作领导组研究，现将部分岗位资格复审工作有关事项公告如下:</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一、资格复审对象确定</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资格复审由吕梁市规划和自然资源局招才引智工作领导组组织实施。</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default" w:ascii="仿宋_GB2312" w:eastAsia="仿宋_GB2312" w:cs="仿宋_GB2312"/>
          <w:b/>
          <w:bCs/>
          <w:sz w:val="32"/>
          <w:szCs w:val="30"/>
          <w:lang w:val="en"/>
        </w:rPr>
      </w:pPr>
      <w:r>
        <w:rPr>
          <w:rFonts w:hint="eastAsia" w:ascii="仿宋_GB2312" w:eastAsia="仿宋_GB2312" w:cs="仿宋_GB2312"/>
          <w:sz w:val="32"/>
          <w:szCs w:val="32"/>
        </w:rPr>
        <w:t>岗位实际报名人数与招聘人数比例小于5：1岗位，</w:t>
      </w:r>
      <w:r>
        <w:rPr>
          <w:rFonts w:ascii="仿宋_GB2312" w:eastAsia="仿宋_GB2312" w:cs="仿宋_GB2312"/>
          <w:sz w:val="32"/>
          <w:szCs w:val="30"/>
        </w:rPr>
        <w:t>通过资格初审的人员</w:t>
      </w:r>
      <w:r>
        <w:rPr>
          <w:rFonts w:hint="eastAsia" w:ascii="仿宋_GB2312" w:eastAsia="仿宋_GB2312" w:cs="仿宋_GB2312"/>
          <w:sz w:val="32"/>
          <w:szCs w:val="30"/>
        </w:rPr>
        <w:t>可</w:t>
      </w:r>
      <w:r>
        <w:rPr>
          <w:rFonts w:ascii="仿宋_GB2312" w:eastAsia="仿宋_GB2312" w:cs="仿宋_GB2312"/>
          <w:sz w:val="32"/>
          <w:szCs w:val="30"/>
        </w:rPr>
        <w:t>确定为参加资格复审人员</w:t>
      </w:r>
      <w:r>
        <w:rPr>
          <w:rFonts w:ascii="仿宋_GB2312" w:eastAsia="仿宋_GB2312" w:cs="仿宋_GB2312"/>
          <w:sz w:val="32"/>
          <w:szCs w:val="30"/>
          <w:lang w:val="en"/>
        </w:rPr>
        <w:t>。</w:t>
      </w:r>
      <w:r>
        <w:rPr>
          <w:rFonts w:hint="eastAsia" w:ascii="仿宋_GB2312" w:eastAsia="仿宋_GB2312" w:cs="仿宋_GB2312"/>
          <w:b/>
          <w:bCs/>
          <w:sz w:val="32"/>
          <w:szCs w:val="30"/>
        </w:rPr>
        <w:t>具体岗位及人员名单</w:t>
      </w:r>
      <w:r>
        <w:rPr>
          <w:rFonts w:hint="default" w:ascii="仿宋_GB2312" w:eastAsia="仿宋_GB2312" w:cs="仿宋_GB2312"/>
          <w:b/>
          <w:bCs/>
          <w:sz w:val="32"/>
          <w:szCs w:val="30"/>
          <w:lang w:val="en"/>
        </w:rPr>
        <w:t>如下：</w:t>
      </w:r>
    </w:p>
    <w:tbl>
      <w:tblPr>
        <w:tblStyle w:val="9"/>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898"/>
        <w:gridCol w:w="1148"/>
        <w:gridCol w:w="1013"/>
        <w:gridCol w:w="448"/>
        <w:gridCol w:w="1095"/>
        <w:gridCol w:w="512"/>
        <w:gridCol w:w="124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序号</w:t>
            </w:r>
          </w:p>
        </w:tc>
        <w:tc>
          <w:tcPr>
            <w:tcW w:w="89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招聘部门</w:t>
            </w:r>
          </w:p>
        </w:tc>
        <w:tc>
          <w:tcPr>
            <w:tcW w:w="114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招聘单位</w:t>
            </w:r>
          </w:p>
        </w:tc>
        <w:tc>
          <w:tcPr>
            <w:tcW w:w="101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岗位</w:t>
            </w:r>
          </w:p>
        </w:tc>
        <w:tc>
          <w:tcPr>
            <w:tcW w:w="44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招聘人数</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姓名</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性别</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报名序号</w:t>
            </w:r>
          </w:p>
        </w:tc>
        <w:tc>
          <w:tcPr>
            <w:tcW w:w="190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咨询、监督电话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1</w:t>
            </w:r>
          </w:p>
        </w:tc>
        <w:tc>
          <w:tcPr>
            <w:tcW w:w="898"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吕梁市规划和自然资源局</w:t>
            </w:r>
          </w:p>
        </w:tc>
        <w:tc>
          <w:tcPr>
            <w:tcW w:w="1148"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1"/>
                <w:szCs w:val="21"/>
              </w:rPr>
            </w:pPr>
            <w:r>
              <w:rPr>
                <w:rFonts w:hint="eastAsia"/>
                <w:sz w:val="21"/>
                <w:szCs w:val="21"/>
              </w:rPr>
              <w:t>吕梁市土地储备中心</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专业技术岗位1</w:t>
            </w:r>
          </w:p>
        </w:tc>
        <w:tc>
          <w:tcPr>
            <w:tcW w:w="448"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李宁宁</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001485</w:t>
            </w:r>
          </w:p>
        </w:tc>
        <w:tc>
          <w:tcPr>
            <w:tcW w:w="1908"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咨询电话：</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0358-8296763</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监督电话：</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0358-3374029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2</w:t>
            </w:r>
          </w:p>
        </w:tc>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16"/>
                <w:szCs w:val="20"/>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4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张政</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001660</w:t>
            </w:r>
          </w:p>
        </w:tc>
        <w:tc>
          <w:tcPr>
            <w:tcW w:w="19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3</w:t>
            </w:r>
          </w:p>
        </w:tc>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16"/>
                <w:szCs w:val="20"/>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4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李昊凯</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001981</w:t>
            </w:r>
          </w:p>
        </w:tc>
        <w:tc>
          <w:tcPr>
            <w:tcW w:w="19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4</w:t>
            </w:r>
          </w:p>
        </w:tc>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148"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1"/>
                <w:szCs w:val="21"/>
              </w:rPr>
            </w:pPr>
            <w:r>
              <w:rPr>
                <w:rFonts w:hint="eastAsia"/>
                <w:sz w:val="21"/>
                <w:szCs w:val="21"/>
              </w:rPr>
              <w:t>吕梁市不动产登记中心</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专业技术岗位1</w:t>
            </w:r>
          </w:p>
        </w:tc>
        <w:tc>
          <w:tcPr>
            <w:tcW w:w="448"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秦佳慧</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001584</w:t>
            </w:r>
          </w:p>
        </w:tc>
        <w:tc>
          <w:tcPr>
            <w:tcW w:w="19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5</w:t>
            </w:r>
          </w:p>
        </w:tc>
        <w:tc>
          <w:tcPr>
            <w:tcW w:w="898" w:type="dxa"/>
            <w:vMerge w:val="continue"/>
            <w:tcBorders>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4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刘小娟</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001804</w:t>
            </w:r>
          </w:p>
        </w:tc>
        <w:tc>
          <w:tcPr>
            <w:tcW w:w="19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bl>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黑体" w:eastAsia="黑体" w:cs="黑体"/>
          <w:sz w:val="32"/>
          <w:szCs w:val="32"/>
        </w:rPr>
        <w:sectPr>
          <w:pgSz w:w="11906" w:h="16838"/>
          <w:pgMar w:top="1440" w:right="1803" w:bottom="1440" w:left="1803" w:header="851" w:footer="992" w:gutter="0"/>
          <w:pgNumType w:fmt="decimal"/>
          <w:cols w:space="0" w:num="1"/>
          <w:rtlGutter w:val="1"/>
          <w:docGrid w:type="lines" w:linePitch="319" w:charSpace="0"/>
        </w:sectPr>
      </w:pP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pPr>
      <w:r>
        <w:rPr>
          <w:rFonts w:hint="eastAsia" w:ascii="黑体" w:eastAsia="黑体" w:cs="黑体"/>
          <w:sz w:val="32"/>
          <w:szCs w:val="32"/>
        </w:rPr>
        <w:t>二、资格复审时间、地点</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时间：2022年6月</w:t>
      </w:r>
      <w:r>
        <w:rPr>
          <w:rFonts w:hint="eastAsia" w:ascii="仿宋_GB2312" w:eastAsia="仿宋_GB2312" w:cs="仿宋_GB2312"/>
          <w:b/>
          <w:bCs/>
          <w:sz w:val="32"/>
          <w:szCs w:val="32"/>
          <w:lang w:val="en-US" w:eastAsia="zh-CN"/>
        </w:rPr>
        <w:t>20-23</w:t>
      </w:r>
      <w:r>
        <w:rPr>
          <w:rFonts w:hint="eastAsia" w:ascii="仿宋_GB2312" w:eastAsia="仿宋_GB2312" w:cs="仿宋_GB2312"/>
          <w:b/>
          <w:bCs/>
          <w:sz w:val="32"/>
          <w:szCs w:val="32"/>
        </w:rPr>
        <w:t>日 上午09:00-11：00</w:t>
      </w:r>
    </w:p>
    <w:p>
      <w:pPr>
        <w:keepNext w:val="0"/>
        <w:keepLines w:val="0"/>
        <w:pageBreakBefore w:val="0"/>
        <w:widowControl w:val="0"/>
        <w:kinsoku/>
        <w:wordWrap/>
        <w:overflowPunct/>
        <w:topLinePunct w:val="0"/>
        <w:autoSpaceDE/>
        <w:bidi w:val="0"/>
        <w:adjustRightInd/>
        <w:spacing w:line="560" w:lineRule="exact"/>
        <w:ind w:firstLine="4819" w:firstLineChars="1500"/>
        <w:textAlignment w:val="auto"/>
        <w:rPr>
          <w:rFonts w:ascii="仿宋_GB2312" w:eastAsia="仿宋_GB2312" w:cs="仿宋_GB2312"/>
          <w:b/>
          <w:bCs/>
          <w:sz w:val="32"/>
          <w:szCs w:val="32"/>
        </w:rPr>
      </w:pPr>
      <w:r>
        <w:rPr>
          <w:rFonts w:hint="eastAsia" w:ascii="仿宋_GB2312" w:eastAsia="仿宋_GB2312" w:cs="仿宋_GB2312"/>
          <w:b/>
          <w:bCs/>
          <w:sz w:val="32"/>
          <w:szCs w:val="32"/>
        </w:rPr>
        <w:t>下午15:00-18：00</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地点:吕梁市离石区阳光路吕梁市规划和自然资源局</w:t>
      </w:r>
      <w:r>
        <w:rPr>
          <w:rFonts w:ascii="仿宋_GB2312" w:eastAsia="仿宋_GB2312" w:cs="仿宋_GB2312"/>
          <w:b/>
          <w:bCs/>
          <w:sz w:val="32"/>
          <w:szCs w:val="32"/>
        </w:rPr>
        <w:t>7</w:t>
      </w:r>
      <w:r>
        <w:rPr>
          <w:rFonts w:hint="eastAsia" w:ascii="仿宋_GB2312" w:eastAsia="仿宋_GB2312" w:cs="仿宋_GB2312"/>
          <w:b/>
          <w:bCs/>
          <w:sz w:val="32"/>
          <w:szCs w:val="32"/>
        </w:rPr>
        <w:t>楼会议室</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三、资格复审所需材料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《报名登记表》（彩色打印一式三份，并在本人承诺部分签字）；</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本人近一年内2寸红底免冠正面照片3张；</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（四）</w:t>
      </w:r>
      <w:r>
        <w:rPr>
          <w:rFonts w:hint="eastAsia" w:ascii="仿宋_GB2312" w:eastAsia="仿宋_GB2312" w:cs="仿宋_GB2312"/>
          <w:sz w:val="32"/>
          <w:szCs w:val="32"/>
        </w:rPr>
        <w:t>毕业证、学位证原件及复印件（一式三份）；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（五）</w:t>
      </w:r>
      <w:r>
        <w:rPr>
          <w:rFonts w:hint="eastAsia" w:ascii="仿宋_GB2312" w:eastAsia="仿宋_GB2312" w:cs="仿宋_GB2312"/>
          <w:sz w:val="32"/>
          <w:szCs w:val="32"/>
        </w:rPr>
        <w:t>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（六）</w:t>
      </w:r>
      <w:r>
        <w:rPr>
          <w:rFonts w:hint="eastAsia" w:asci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（七）</w:t>
      </w:r>
      <w:r>
        <w:rPr>
          <w:rFonts w:hint="eastAsia" w:asci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证件（证明）不全或所提供的证件（证明）与所报岗位资格条件不符以及主要信息不实，影响资格复审的，取消该应聘人员参加面试资格。应聘人员未按规定时间、地点参加资格复审的，视为自动放弃面试资格。</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 xml:space="preserve">资格复审必须由考生本人参加，其他人不得代替资格复审。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 xml:space="preserve">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（四）</w:t>
      </w:r>
      <w:r>
        <w:rPr>
          <w:rFonts w:hint="eastAsia" w:ascii="仿宋_GB2312" w:eastAsia="仿宋_GB2312" w:cs="仿宋_GB2312"/>
          <w:color w:val="000000"/>
          <w:sz w:val="32"/>
          <w:szCs w:val="32"/>
        </w:rPr>
        <w:t>参加资格复审的考生请认真阅读本公告，提前准备所需材料。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keepNext w:val="0"/>
        <w:keepLines w:val="0"/>
        <w:pageBreakBefore w:val="0"/>
        <w:widowControl/>
        <w:shd w:val="clear" w:color="auto" w:fill="FFFFFF"/>
        <w:kinsoku/>
        <w:wordWrap/>
        <w:overflowPunct/>
        <w:topLinePunct w:val="0"/>
        <w:autoSpaceDE/>
        <w:bidi w:val="0"/>
        <w:adjustRightInd/>
        <w:spacing w:line="560" w:lineRule="exact"/>
        <w:ind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shd w:val="clear" w:color="auto" w:fill="FFFFFF"/>
          <w:lang w:eastAsia="zh-CN" w:bidi="ar"/>
        </w:rPr>
        <w:t>（一）</w:t>
      </w:r>
      <w:r>
        <w:rPr>
          <w:rFonts w:hint="eastAsia" w:ascii="仿宋_GB2312" w:hAnsi="仿宋_GB2312" w:eastAsia="仿宋_GB2312" w:cs="仿宋_GB2312"/>
          <w:sz w:val="32"/>
          <w:szCs w:val="32"/>
          <w:shd w:val="clear" w:color="auto" w:fill="FFFFFF"/>
          <w:lang w:bidi="ar"/>
        </w:rPr>
        <w:t>考生须申报本人资格复审前14天健康、行程状况并如实填报《</w:t>
      </w:r>
      <w:r>
        <w:rPr>
          <w:rFonts w:hint="eastAsia" w:ascii="仿宋_GB2312" w:hAnsi="仿宋_GB2312" w:eastAsia="仿宋_GB2312" w:cs="仿宋_GB2312"/>
          <w:sz w:val="32"/>
          <w:szCs w:val="32"/>
          <w:shd w:val="clear" w:color="auto" w:fill="FFFFFF"/>
          <w:lang w:val="en-US" w:eastAsia="zh-CN" w:bidi="ar"/>
        </w:rPr>
        <w:t>吕梁市</w:t>
      </w:r>
      <w:r>
        <w:rPr>
          <w:rFonts w:hint="eastAsia" w:ascii="仿宋_GB2312" w:hAnsi="仿宋_GB2312" w:eastAsia="仿宋_GB2312" w:cs="仿宋_GB2312"/>
          <w:sz w:val="32"/>
          <w:szCs w:val="32"/>
          <w:shd w:val="clear" w:color="auto" w:fill="FFFFFF"/>
          <w:lang w:bidi="ar"/>
        </w:rPr>
        <w:t>2022年度</w:t>
      </w:r>
      <w:r>
        <w:rPr>
          <w:rFonts w:hint="eastAsia" w:ascii="仿宋_GB2312" w:hAnsi="仿宋_GB2312" w:eastAsia="仿宋_GB2312" w:cs="仿宋_GB2312"/>
          <w:sz w:val="32"/>
          <w:szCs w:val="32"/>
          <w:shd w:val="clear" w:color="auto" w:fill="FFFFFF"/>
          <w:lang w:val="en-US" w:eastAsia="zh-CN" w:bidi="ar"/>
        </w:rPr>
        <w:t>市直事业单位</w:t>
      </w:r>
      <w:r>
        <w:rPr>
          <w:rFonts w:hint="eastAsia" w:ascii="仿宋_GB2312" w:hAnsi="仿宋_GB2312" w:eastAsia="仿宋_GB2312" w:cs="仿宋_GB2312"/>
          <w:sz w:val="32"/>
          <w:szCs w:val="32"/>
          <w:shd w:val="clear" w:color="auto" w:fill="FFFFFF"/>
          <w:lang w:bidi="ar"/>
        </w:rPr>
        <w:t>招才引智考试考生健康状况、行程登记表暨考生承诺书》(按本次招才引智公告，考生网上报名成功后，先自行登记体温</w:t>
      </w:r>
      <w:r>
        <w:rPr>
          <w:rFonts w:hint="eastAsia" w:ascii="仿宋_GB2312" w:hAnsi="仿宋_GB2312" w:eastAsia="仿宋_GB2312" w:cs="仿宋_GB2312"/>
          <w:sz w:val="32"/>
          <w:szCs w:val="32"/>
          <w:shd w:val="clear" w:color="auto" w:fill="FFFFFF"/>
          <w:lang w:eastAsia="zh-CN" w:bidi="ar"/>
        </w:rPr>
        <w:t>的</w:t>
      </w:r>
      <w:r>
        <w:rPr>
          <w:rFonts w:hint="eastAsia" w:ascii="仿宋_GB2312" w:hAnsi="仿宋_GB2312" w:eastAsia="仿宋_GB2312" w:cs="仿宋_GB2312"/>
          <w:sz w:val="32"/>
          <w:szCs w:val="32"/>
          <w:shd w:val="clear" w:color="auto" w:fill="FFFFFF"/>
          <w:lang w:bidi="ar"/>
        </w:rPr>
        <w:t>要求，截取资格复审前14天体温记录进行登记)。</w:t>
      </w:r>
      <w:r>
        <w:rPr>
          <w:rFonts w:hint="eastAsia" w:ascii="仿宋_GB2312" w:hAnsi="仿宋_GB2312" w:eastAsia="仿宋_GB2312" w:cs="仿宋_GB2312"/>
          <w:color w:val="000000"/>
          <w:kern w:val="0"/>
          <w:sz w:val="32"/>
          <w:szCs w:val="32"/>
        </w:rPr>
        <w:t>凡违反常态化疫情防控有关规定，瞒报、谎报、漏报旅居史、接触史、健康状态等疫情防控重点信息的，</w:t>
      </w:r>
      <w:r>
        <w:rPr>
          <w:rFonts w:hint="eastAsia" w:ascii="仿宋_GB2312" w:hAnsi="仿宋_GB2312" w:eastAsia="仿宋_GB2312" w:cs="仿宋_GB2312"/>
          <w:sz w:val="32"/>
          <w:szCs w:val="32"/>
          <w:shd w:val="clear" w:color="auto" w:fill="FFFFFF"/>
          <w:lang w:bidi="ar"/>
        </w:rPr>
        <w:t>以及在</w:t>
      </w:r>
      <w:r>
        <w:rPr>
          <w:rFonts w:hint="eastAsia" w:ascii="仿宋_GB2312" w:hAnsi="仿宋_GB2312" w:eastAsia="仿宋_GB2312" w:cs="仿宋_GB2312"/>
          <w:sz w:val="32"/>
          <w:szCs w:val="32"/>
          <w:shd w:val="clear" w:color="auto" w:fill="FFFFFF"/>
          <w:lang w:eastAsia="zh-CN" w:bidi="ar"/>
        </w:rPr>
        <w:t>资格复审</w:t>
      </w:r>
      <w:r>
        <w:rPr>
          <w:rFonts w:hint="eastAsia" w:ascii="仿宋_GB2312" w:hAnsi="仿宋_GB2312" w:eastAsia="仿宋_GB2312" w:cs="仿宋_GB2312"/>
          <w:sz w:val="32"/>
          <w:szCs w:val="32"/>
          <w:shd w:val="clear" w:color="auto" w:fill="FFFFFF"/>
          <w:lang w:bidi="ar"/>
        </w:rPr>
        <w:t>疫情防控中拒不配合的人员，将依法依规予以处理并取消资格复审资格。</w:t>
      </w:r>
    </w:p>
    <w:p>
      <w:pPr>
        <w:pStyle w:val="8"/>
        <w:keepNext w:val="0"/>
        <w:keepLines w:val="0"/>
        <w:pageBreakBefore w:val="0"/>
        <w:shd w:val="clear" w:color="auto" w:fill="FFFFFF"/>
        <w:kinsoku/>
        <w:wordWrap/>
        <w:overflowPunct/>
        <w:topLinePunct w:val="0"/>
        <w:autoSpaceDE/>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参加资格复审的考生须提前申领本人“健康码”、“通信行程卡”、“48小时内核酸检测报告”，以备参加资格复审时查验收取。(“健康码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“通信行程卡”需要显示本人姓名和身份证号并彩色打印到一张A4纸上)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在资格复审指定地点进行体温检测、扫场所码、查验两码（健康码、通信行程卡），并提供本人身份证、“48小时内核酸检测报告”、</w:t>
      </w:r>
      <w:r>
        <w:rPr>
          <w:rFonts w:hint="eastAsia" w:ascii="仿宋_GB2312" w:hAnsi="仿宋_GB2312" w:eastAsia="仿宋_GB2312" w:cs="仿宋_GB2312"/>
          <w:color w:val="000000"/>
          <w:sz w:val="32"/>
          <w:szCs w:val="32"/>
          <w:shd w:val="clear" w:color="auto" w:fill="FFFFFF"/>
          <w:lang w:bidi="ar"/>
        </w:rPr>
        <w:t>《</w:t>
      </w:r>
      <w:r>
        <w:rPr>
          <w:rFonts w:hint="eastAsia" w:ascii="仿宋_GB2312" w:hAnsi="仿宋_GB2312" w:eastAsia="仿宋_GB2312" w:cs="仿宋_GB2312"/>
          <w:color w:val="000000"/>
          <w:sz w:val="32"/>
          <w:szCs w:val="32"/>
          <w:shd w:val="clear" w:color="auto" w:fill="FFFFFF"/>
          <w:lang w:val="en-US" w:eastAsia="zh-CN" w:bidi="ar"/>
        </w:rPr>
        <w:t>吕梁市</w:t>
      </w:r>
      <w:r>
        <w:rPr>
          <w:rFonts w:hint="eastAsia" w:ascii="仿宋_GB2312" w:hAnsi="仿宋_GB2312" w:eastAsia="仿宋_GB2312" w:cs="仿宋_GB2312"/>
          <w:color w:val="000000"/>
          <w:sz w:val="32"/>
          <w:szCs w:val="32"/>
          <w:shd w:val="clear" w:color="auto" w:fill="FFFFFF"/>
          <w:lang w:bidi="ar"/>
        </w:rPr>
        <w:t>2022年度</w:t>
      </w:r>
      <w:r>
        <w:rPr>
          <w:rFonts w:hint="eastAsia" w:ascii="仿宋_GB2312" w:hAnsi="仿宋_GB2312" w:eastAsia="仿宋_GB2312" w:cs="仿宋_GB2312"/>
          <w:color w:val="000000"/>
          <w:sz w:val="32"/>
          <w:szCs w:val="32"/>
          <w:shd w:val="clear" w:color="auto" w:fill="FFFFFF"/>
          <w:lang w:val="en-US" w:eastAsia="zh-CN" w:bidi="ar"/>
        </w:rPr>
        <w:t>市直事业单位</w:t>
      </w:r>
      <w:r>
        <w:rPr>
          <w:rFonts w:hint="eastAsia" w:ascii="仿宋_GB2312" w:hAnsi="仿宋_GB2312" w:eastAsia="仿宋_GB2312" w:cs="仿宋_GB2312"/>
          <w:color w:val="000000"/>
          <w:sz w:val="32"/>
          <w:szCs w:val="32"/>
          <w:shd w:val="clear" w:color="auto" w:fill="FFFFFF"/>
          <w:lang w:bidi="ar"/>
        </w:rPr>
        <w:t>招才引智考试考生健康状况、行程登记表暨考生承诺书》</w:t>
      </w:r>
      <w:r>
        <w:rPr>
          <w:rFonts w:hint="eastAsia" w:ascii="仿宋_GB2312" w:hAnsi="仿宋_GB2312" w:eastAsia="仿宋_GB2312" w:cs="仿宋_GB2312"/>
          <w:color w:val="000000"/>
          <w:sz w:val="32"/>
          <w:szCs w:val="32"/>
          <w:shd w:val="clear" w:color="auto" w:fill="FFFFFF"/>
          <w:lang w:eastAsia="zh-CN" w:bidi="ar"/>
        </w:rPr>
        <w:t>。</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考生须自觉遵守山西省疫情防控规定，按照疫情防控要求参加资格复审。</w:t>
      </w:r>
    </w:p>
    <w:p>
      <w:pPr>
        <w:pStyle w:val="6"/>
        <w:keepNext w:val="0"/>
        <w:keepLines w:val="0"/>
        <w:pageBreakBefore w:val="0"/>
        <w:widowControl w:val="0"/>
        <w:kinsoku/>
        <w:wordWrap/>
        <w:overflowPunct/>
        <w:topLinePunct w:val="0"/>
        <w:autoSpaceDE/>
        <w:autoSpaceDN w:val="0"/>
        <w:bidi w:val="0"/>
        <w:adjustRightInd/>
        <w:spacing w:line="560" w:lineRule="exact"/>
        <w:ind w:firstLine="643" w:firstLineChars="200"/>
        <w:jc w:val="both"/>
        <w:textAlignment w:val="auto"/>
        <w:rPr>
          <w:rFonts w:ascii="仿宋_GB2312" w:eastAsia="仿宋_GB2312" w:cs="Arial"/>
          <w:b/>
          <w:bCs/>
          <w:sz w:val="32"/>
          <w:szCs w:val="32"/>
        </w:rPr>
      </w:pPr>
      <w:r>
        <w:rPr>
          <w:rFonts w:hint="eastAsia" w:ascii="仿宋_GB2312" w:eastAsia="仿宋_GB2312" w:cs="Arial"/>
          <w:b/>
          <w:bCs/>
          <w:sz w:val="32"/>
          <w:szCs w:val="32"/>
        </w:rPr>
        <w:t>省外入吕返吕人员：</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rPr>
        <w:t>1.所有省外入吕返吕人员，须持有48小时内核酸检测阴性证明。</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rPr>
        <w:t>2.对14天内有中高风险地区以及重点疫情地区（根据研判动态调整）旅居史的入吕返吕人员赋红码，“第一落点”管控，点对点接返，实施“7+7”管控措施，即7天集中隔离医学观察，7天居家健康监测，分别于第1、2、3、5、7、10、14天开展1次核酸检测。</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rPr>
        <w:t>3.对14天内有病例报告但尚未调整风险等级地市旅居史的入吕返吕人员赋黄码，“第一落点”管控，点对点接返，实施“7+3”管控措施，即7天居家或健康驿站隔离医学观察，分别于第1、3、7天开展1次核酸检测。</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rPr>
        <w:t>4.对其他无疫情地区旅居史的入吕返吕人员，在第一落点进行核酸检测采样，即采即走即追，不再进行抗原检测。在核酸检测结果出来前居家或在驻地健康监测，核酸检测结果为阴性的可在做好个人防护的前提下有序流动，不聚集、不聚餐、不聚会，并在随后的2天中继续完成两次核酸检测，结果均为阴性后可解除健康监测；核酸检测结果阳性的，立即启动应急响应机制，追阳管控。</w:t>
      </w:r>
    </w:p>
    <w:p>
      <w:pPr>
        <w:pStyle w:val="6"/>
        <w:keepNext w:val="0"/>
        <w:keepLines w:val="0"/>
        <w:pageBreakBefore w:val="0"/>
        <w:widowControl w:val="0"/>
        <w:kinsoku/>
        <w:wordWrap/>
        <w:overflowPunct/>
        <w:topLinePunct w:val="0"/>
        <w:autoSpaceDE/>
        <w:autoSpaceDN w:val="0"/>
        <w:bidi w:val="0"/>
        <w:adjustRightInd/>
        <w:spacing w:line="560" w:lineRule="exact"/>
        <w:ind w:firstLine="643" w:firstLineChars="200"/>
        <w:jc w:val="both"/>
        <w:textAlignment w:val="auto"/>
        <w:rPr>
          <w:rFonts w:ascii="仿宋_GB2312" w:eastAsia="仿宋_GB2312" w:cs="Arial"/>
          <w:sz w:val="32"/>
          <w:szCs w:val="32"/>
        </w:rPr>
      </w:pPr>
      <w:r>
        <w:rPr>
          <w:rFonts w:hint="eastAsia" w:ascii="仿宋_GB2312" w:eastAsia="仿宋_GB2312" w:cs="Arial"/>
          <w:b/>
          <w:bCs/>
          <w:sz w:val="32"/>
          <w:szCs w:val="32"/>
        </w:rPr>
        <w:t>省内入吕返吕人员：</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rPr>
        <w:t>省内有疫情的市，要按照封控区、管控区、防范区的划定，由属地县（市、区）对“三区”人员科学精准赋红、黄码，落实分类管控措施；中高风险地区所在县（市、区）及14天内有病例报告但未调整风险等级县（市、区）的人员严格限制离开本县；本市其他县（市、区）人员持48小时内核酸检测阴性证明和健康码绿码有序流动。省内无本土疫情市的人员，检疫登记系统为绿标，持健康码绿码有序流动。</w:t>
      </w:r>
    </w:p>
    <w:p>
      <w:pPr>
        <w:keepNext w:val="0"/>
        <w:keepLines w:val="0"/>
        <w:pageBreakBefore w:val="0"/>
        <w:widowControl/>
        <w:shd w:val="clear" w:color="auto" w:fill="FFFFFF"/>
        <w:kinsoku/>
        <w:wordWrap/>
        <w:overflowPunct/>
        <w:topLinePunct w:val="0"/>
        <w:autoSpaceDE/>
        <w:bidi w:val="0"/>
        <w:adjustRightInd/>
        <w:spacing w:line="560" w:lineRule="exact"/>
        <w:ind w:firstLine="640"/>
        <w:textAlignment w:val="auto"/>
        <w:rPr>
          <w:rFonts w:hint="eastAsia"/>
        </w:rPr>
      </w:pPr>
      <w:r>
        <w:rPr>
          <w:rFonts w:hint="eastAsia" w:ascii="仿宋_GB2312" w:hAnsi="Arial" w:eastAsia="仿宋_GB2312" w:cs="Arial"/>
          <w:color w:val="000000"/>
          <w:kern w:val="0"/>
          <w:sz w:val="32"/>
          <w:szCs w:val="32"/>
          <w:lang w:val="en-US" w:eastAsia="zh-CN"/>
        </w:rPr>
        <w:t>（四）</w:t>
      </w:r>
      <w:r>
        <w:rPr>
          <w:rFonts w:hint="eastAsia" w:ascii="仿宋_GB2312" w:hAnsi="Arial" w:eastAsia="仿宋_GB2312" w:cs="Arial"/>
          <w:color w:val="000000"/>
          <w:kern w:val="0"/>
          <w:sz w:val="32"/>
          <w:szCs w:val="32"/>
          <w:lang w:eastAsia="zh-CN"/>
        </w:rPr>
        <w:t>考生</w:t>
      </w:r>
      <w:r>
        <w:rPr>
          <w:rFonts w:hint="eastAsia" w:ascii="仿宋_GB2312" w:hAnsi="Arial" w:eastAsia="仿宋_GB2312" w:cs="Arial"/>
          <w:color w:val="000000"/>
          <w:kern w:val="0"/>
          <w:sz w:val="32"/>
          <w:szCs w:val="32"/>
        </w:rPr>
        <w:t>可随时关注</w:t>
      </w:r>
      <w:r>
        <w:rPr>
          <w:rFonts w:hint="eastAsia" w:ascii="仿宋_GB2312" w:hAnsi="Arial" w:eastAsia="仿宋_GB2312" w:cs="Arial"/>
          <w:color w:val="000000"/>
          <w:kern w:val="0"/>
          <w:sz w:val="32"/>
          <w:szCs w:val="32"/>
          <w:lang w:eastAsia="zh-CN"/>
        </w:rPr>
        <w:t>国务院客户端吕梁市疫情防控政策</w:t>
      </w:r>
      <w:r>
        <w:rPr>
          <w:rFonts w:hint="eastAsia" w:ascii="仿宋_GB2312" w:hAnsi="Arial" w:eastAsia="仿宋_GB2312" w:cs="Arial"/>
          <w:color w:val="000000"/>
          <w:kern w:val="0"/>
          <w:sz w:val="32"/>
          <w:szCs w:val="32"/>
        </w:rPr>
        <w:t>动态</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及时调整来</w:t>
      </w:r>
      <w:r>
        <w:rPr>
          <w:rFonts w:hint="eastAsia" w:ascii="仿宋_GB2312" w:hAnsi="Arial" w:eastAsia="仿宋_GB2312" w:cs="Arial"/>
          <w:color w:val="000000"/>
          <w:kern w:val="0"/>
          <w:sz w:val="32"/>
          <w:szCs w:val="32"/>
          <w:lang w:eastAsia="zh-CN"/>
        </w:rPr>
        <w:t>吕</w:t>
      </w:r>
      <w:r>
        <w:rPr>
          <w:rFonts w:hint="eastAsia" w:ascii="仿宋_GB2312" w:hAnsi="Arial" w:eastAsia="仿宋_GB2312" w:cs="Arial"/>
          <w:color w:val="000000"/>
          <w:kern w:val="0"/>
          <w:sz w:val="32"/>
          <w:szCs w:val="32"/>
        </w:rPr>
        <w:t>返</w:t>
      </w:r>
      <w:r>
        <w:rPr>
          <w:rFonts w:hint="eastAsia" w:ascii="仿宋_GB2312" w:hAnsi="Arial" w:eastAsia="仿宋_GB2312" w:cs="Arial"/>
          <w:color w:val="000000"/>
          <w:kern w:val="0"/>
          <w:sz w:val="32"/>
          <w:szCs w:val="32"/>
          <w:lang w:eastAsia="zh-CN"/>
        </w:rPr>
        <w:t>吕</w:t>
      </w:r>
      <w:r>
        <w:rPr>
          <w:rFonts w:hint="eastAsia" w:ascii="仿宋_GB2312" w:hAnsi="Arial" w:eastAsia="仿宋_GB2312" w:cs="Arial"/>
          <w:color w:val="000000"/>
          <w:kern w:val="0"/>
          <w:sz w:val="32"/>
          <w:szCs w:val="32"/>
        </w:rPr>
        <w:t>时间。</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lang w:val="en-US" w:eastAsia="zh-CN"/>
        </w:rPr>
        <w:t>（五）</w:t>
      </w:r>
      <w:r>
        <w:rPr>
          <w:rFonts w:hint="eastAsia" w:ascii="仿宋_GB2312" w:eastAsia="仿宋_GB2312" w:cs="Arial"/>
          <w:sz w:val="32"/>
          <w:szCs w:val="32"/>
        </w:rPr>
        <w:t>参加资格复审时，须做好个人防护，自备一次性防护口罩，除查验身份时摘戴口罩外，资格复审全程应当正确佩戴口罩。</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lang w:val="en-US" w:eastAsia="zh-CN"/>
        </w:rPr>
        <w:t>（六）</w:t>
      </w:r>
      <w:r>
        <w:rPr>
          <w:rFonts w:hint="eastAsia" w:ascii="仿宋_GB2312" w:eastAsia="仿宋_GB2312" w:cs="Arial"/>
          <w:sz w:val="32"/>
          <w:szCs w:val="32"/>
        </w:rPr>
        <w:t>考生须听从工作人员指挥，分散进入资格复审地点，进出资格复审场所、如厕时均须与他人保持1米以上距离，避免近距离接触交流。</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hint="eastAsia" w:ascii="仿宋_GB2312" w:eastAsia="仿宋_GB2312" w:cs="Arial"/>
          <w:sz w:val="32"/>
          <w:szCs w:val="32"/>
        </w:rPr>
      </w:pPr>
      <w:r>
        <w:rPr>
          <w:rFonts w:hint="eastAsia" w:ascii="仿宋_GB2312" w:eastAsia="仿宋_GB2312" w:cs="Arial"/>
          <w:sz w:val="32"/>
          <w:szCs w:val="32"/>
          <w:lang w:val="en-US" w:eastAsia="zh-CN"/>
        </w:rPr>
        <w:t>（七）</w:t>
      </w:r>
      <w:r>
        <w:rPr>
          <w:rFonts w:hint="eastAsia" w:ascii="仿宋_GB2312" w:eastAsia="仿宋_GB2312" w:cs="Arial"/>
          <w:sz w:val="32"/>
          <w:szCs w:val="32"/>
        </w:rPr>
        <w:t>资格复审当天，若考生在进入资格复审地点或资格复审过程中出现发热、咳嗽等症状，由医护人员进行初步诊断，立即采取隔离措施，送往定点医院进行医治。</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ascii="仿宋_GB2312" w:eastAsia="仿宋_GB2312" w:cs="Arial"/>
          <w:sz w:val="32"/>
          <w:szCs w:val="32"/>
        </w:rPr>
      </w:pPr>
      <w:r>
        <w:rPr>
          <w:rFonts w:hint="eastAsia" w:ascii="仿宋_GB2312" w:eastAsia="仿宋_GB2312" w:cs="Arial"/>
          <w:sz w:val="32"/>
          <w:szCs w:val="32"/>
          <w:lang w:val="en-US" w:eastAsia="zh-CN"/>
        </w:rPr>
        <w:t>（八）</w:t>
      </w:r>
      <w:r>
        <w:rPr>
          <w:rFonts w:hint="eastAsia" w:ascii="仿宋_GB2312" w:eastAsia="仿宋_GB2312" w:cs="Arial"/>
          <w:sz w:val="32"/>
          <w:szCs w:val="32"/>
        </w:rPr>
        <w:t>考生应当切实增强疫情防控意识，履行个人疫情防控义务。尽量少去人员密集的公共场所，减少在公共场所逗留的时间，保持人与人之间的安全距离，最大限度地减少参加聚会、聚集等有传染风险的活动，并做好有关防护工作。</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pPr>
      <w:r>
        <w:rPr>
          <w:rFonts w:hint="eastAsia" w:ascii="仿宋_GB2312" w:eastAsia="仿宋_GB2312" w:cs="Arial"/>
          <w:sz w:val="32"/>
          <w:szCs w:val="32"/>
          <w:lang w:val="en-US" w:eastAsia="zh-CN"/>
        </w:rPr>
        <w:t>（九）</w:t>
      </w:r>
      <w:r>
        <w:rPr>
          <w:rFonts w:hint="eastAsia" w:ascii="仿宋_GB2312" w:eastAsia="仿宋_GB2312" w:cs="Arial"/>
          <w:sz w:val="32"/>
          <w:szCs w:val="32"/>
        </w:rPr>
        <w:t>受新冠肺炎疫情影响，吕梁市规划和自然资源局2022年度所属事业单位招才引智部分岗位资格复审工作有关程序、步骤、要求等可能因疫情防控工作需要作出调整，请报考人员随时关注吕梁人事人才网相关公告。</w:t>
      </w:r>
    </w:p>
    <w:p>
      <w:pPr>
        <w:keepNext w:val="0"/>
        <w:keepLines w:val="0"/>
        <w:pageBreakBefore w:val="0"/>
        <w:widowControl w:val="0"/>
        <w:kinsoku/>
        <w:wordWrap/>
        <w:overflowPunct/>
        <w:topLinePunct w:val="0"/>
        <w:autoSpaceDE/>
        <w:bidi w:val="0"/>
        <w:adjustRightInd/>
        <w:spacing w:line="560" w:lineRule="exact"/>
        <w:jc w:val="both"/>
        <w:textAlignment w:val="auto"/>
        <w:rPr>
          <w:rFonts w:ascii="仿宋_GB2312" w:eastAsia="仿宋_GB2312" w:cs="仿宋_GB2312"/>
          <w:sz w:val="32"/>
          <w:szCs w:val="32"/>
        </w:rPr>
      </w:pPr>
    </w:p>
    <w:p>
      <w:pPr>
        <w:pStyle w:val="2"/>
      </w:pPr>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吕梁市规划和自然资源局</w:t>
      </w:r>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招才引智工作领导组（代章）</w:t>
      </w:r>
    </w:p>
    <w:p>
      <w:pPr>
        <w:keepNext w:val="0"/>
        <w:keepLines w:val="0"/>
        <w:pageBreakBefore w:val="0"/>
        <w:widowControl w:val="0"/>
        <w:kinsoku/>
        <w:wordWrap/>
        <w:overflowPunct/>
        <w:topLinePunct w:val="0"/>
        <w:autoSpaceDE/>
        <w:bidi w:val="0"/>
        <w:adjustRightInd/>
        <w:spacing w:line="560" w:lineRule="exact"/>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2022年6月</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日</w:t>
      </w:r>
    </w:p>
    <w:p>
      <w:pPr>
        <w:pStyle w:val="2"/>
        <w:spacing w:line="300" w:lineRule="exact"/>
        <w:ind w:left="420"/>
      </w:pPr>
    </w:p>
    <w:sectPr>
      <w:footerReference r:id="rId3" w:type="default"/>
      <w:pgSz w:w="11906" w:h="16838"/>
      <w:pgMar w:top="1440" w:right="1803" w:bottom="1440" w:left="1803" w:header="851" w:footer="992" w:gutter="0"/>
      <w:pgNumType w:fmt="decimal"/>
      <w:cols w:space="72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dit="readOnly"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Nzk0Yzg4OWRlMWJmMzg4ZjJkOTljZTUwNzEyNThmMTMifQ=="/>
  </w:docVars>
  <w:rsids>
    <w:rsidRoot w:val="00560419"/>
    <w:rsid w:val="00207C9F"/>
    <w:rsid w:val="003008CC"/>
    <w:rsid w:val="0030186F"/>
    <w:rsid w:val="00386616"/>
    <w:rsid w:val="00394E1B"/>
    <w:rsid w:val="0046670C"/>
    <w:rsid w:val="00560419"/>
    <w:rsid w:val="006A018D"/>
    <w:rsid w:val="006E109F"/>
    <w:rsid w:val="00A72ADF"/>
    <w:rsid w:val="00CF642A"/>
    <w:rsid w:val="00E62A62"/>
    <w:rsid w:val="0BFD201B"/>
    <w:rsid w:val="0C9F7484"/>
    <w:rsid w:val="0FA7828E"/>
    <w:rsid w:val="157C17AC"/>
    <w:rsid w:val="1F75ADB0"/>
    <w:rsid w:val="1FDB9689"/>
    <w:rsid w:val="237A017C"/>
    <w:rsid w:val="27627F8C"/>
    <w:rsid w:val="2BE5E677"/>
    <w:rsid w:val="2D283786"/>
    <w:rsid w:val="2D9FC32A"/>
    <w:rsid w:val="2DDFC553"/>
    <w:rsid w:val="2FBEFB90"/>
    <w:rsid w:val="2FE75527"/>
    <w:rsid w:val="2FEB191C"/>
    <w:rsid w:val="2FFB1DC9"/>
    <w:rsid w:val="337B0B8A"/>
    <w:rsid w:val="34DFD7B4"/>
    <w:rsid w:val="367F48D2"/>
    <w:rsid w:val="374337EF"/>
    <w:rsid w:val="39FB6F0B"/>
    <w:rsid w:val="3A3F5F4A"/>
    <w:rsid w:val="3AFBC896"/>
    <w:rsid w:val="3B59970B"/>
    <w:rsid w:val="3BE78BBB"/>
    <w:rsid w:val="3DEEBFC0"/>
    <w:rsid w:val="3DFF5A9F"/>
    <w:rsid w:val="3E7D1ABF"/>
    <w:rsid w:val="3ED7710C"/>
    <w:rsid w:val="3EF67FAB"/>
    <w:rsid w:val="3F5BFF63"/>
    <w:rsid w:val="3FDF4CA3"/>
    <w:rsid w:val="3FEFB059"/>
    <w:rsid w:val="3FF7536F"/>
    <w:rsid w:val="3FF78A47"/>
    <w:rsid w:val="47FDC083"/>
    <w:rsid w:val="4BF7A076"/>
    <w:rsid w:val="4DCD6440"/>
    <w:rsid w:val="4E3FEF6A"/>
    <w:rsid w:val="55FDE9AB"/>
    <w:rsid w:val="56EC8CCA"/>
    <w:rsid w:val="599B904A"/>
    <w:rsid w:val="59E1385E"/>
    <w:rsid w:val="59FA41A1"/>
    <w:rsid w:val="5BEEA2CD"/>
    <w:rsid w:val="5EB799D0"/>
    <w:rsid w:val="5F256703"/>
    <w:rsid w:val="5FFDD43E"/>
    <w:rsid w:val="63FB2680"/>
    <w:rsid w:val="64EC38A5"/>
    <w:rsid w:val="6BF6B84E"/>
    <w:rsid w:val="6BFBDEA6"/>
    <w:rsid w:val="6CFF45B8"/>
    <w:rsid w:val="6DEF852E"/>
    <w:rsid w:val="6E7F9CA0"/>
    <w:rsid w:val="6FD54614"/>
    <w:rsid w:val="6FDEF003"/>
    <w:rsid w:val="6FDF37B0"/>
    <w:rsid w:val="6FF6DDAD"/>
    <w:rsid w:val="766F472E"/>
    <w:rsid w:val="76ABB053"/>
    <w:rsid w:val="76BC1999"/>
    <w:rsid w:val="7703ECA4"/>
    <w:rsid w:val="777E7B2F"/>
    <w:rsid w:val="77BE864D"/>
    <w:rsid w:val="77E70AA4"/>
    <w:rsid w:val="78F36372"/>
    <w:rsid w:val="79D7CD2D"/>
    <w:rsid w:val="7ADFC239"/>
    <w:rsid w:val="7AFFDD42"/>
    <w:rsid w:val="7B1E0104"/>
    <w:rsid w:val="7BF0E926"/>
    <w:rsid w:val="7BF1341B"/>
    <w:rsid w:val="7BF1DF5B"/>
    <w:rsid w:val="7BFBE8C6"/>
    <w:rsid w:val="7BFD1C40"/>
    <w:rsid w:val="7BFFA36B"/>
    <w:rsid w:val="7CAB34D9"/>
    <w:rsid w:val="7CBB60E9"/>
    <w:rsid w:val="7CC76F32"/>
    <w:rsid w:val="7D5F31E7"/>
    <w:rsid w:val="7DBD109D"/>
    <w:rsid w:val="7DDDFA10"/>
    <w:rsid w:val="7DDFE8B3"/>
    <w:rsid w:val="7DEF73A3"/>
    <w:rsid w:val="7DFA4185"/>
    <w:rsid w:val="7E1F6726"/>
    <w:rsid w:val="7EAEC3E4"/>
    <w:rsid w:val="7EDF68B0"/>
    <w:rsid w:val="7EF72116"/>
    <w:rsid w:val="7EFC1484"/>
    <w:rsid w:val="7EFF7445"/>
    <w:rsid w:val="7F5F061D"/>
    <w:rsid w:val="7F6A4E36"/>
    <w:rsid w:val="7F7DFC1A"/>
    <w:rsid w:val="7FB910D4"/>
    <w:rsid w:val="7FBC4980"/>
    <w:rsid w:val="7FBC8680"/>
    <w:rsid w:val="7FC5B7B9"/>
    <w:rsid w:val="7FCFC64F"/>
    <w:rsid w:val="7FE2BEEB"/>
    <w:rsid w:val="7FE985BD"/>
    <w:rsid w:val="7FEB3D3A"/>
    <w:rsid w:val="7FEE243B"/>
    <w:rsid w:val="7FF74900"/>
    <w:rsid w:val="7FF75F55"/>
    <w:rsid w:val="7FF965F9"/>
    <w:rsid w:val="7FFB2264"/>
    <w:rsid w:val="97F78385"/>
    <w:rsid w:val="9B327FA0"/>
    <w:rsid w:val="9D3F5229"/>
    <w:rsid w:val="9DEFB48F"/>
    <w:rsid w:val="9EDFF1FA"/>
    <w:rsid w:val="9FFD2235"/>
    <w:rsid w:val="A35C1E53"/>
    <w:rsid w:val="AFBD24F7"/>
    <w:rsid w:val="B1FA3596"/>
    <w:rsid w:val="B3FD8DD6"/>
    <w:rsid w:val="B7EF0CFC"/>
    <w:rsid w:val="BB3E9FD1"/>
    <w:rsid w:val="BBB6AABB"/>
    <w:rsid w:val="BBD66528"/>
    <w:rsid w:val="BBFF521E"/>
    <w:rsid w:val="BCBF692E"/>
    <w:rsid w:val="BCEB937E"/>
    <w:rsid w:val="BDA9475E"/>
    <w:rsid w:val="BE3E73EB"/>
    <w:rsid w:val="BFBD86D2"/>
    <w:rsid w:val="BFBFAB75"/>
    <w:rsid w:val="C74D482B"/>
    <w:rsid w:val="C77C172A"/>
    <w:rsid w:val="CB7E3F86"/>
    <w:rsid w:val="CBBF08EB"/>
    <w:rsid w:val="CBFF8673"/>
    <w:rsid w:val="CFEF3F8F"/>
    <w:rsid w:val="D12FA02D"/>
    <w:rsid w:val="D3EC55EA"/>
    <w:rsid w:val="D6FFC4F6"/>
    <w:rsid w:val="D7BEA77D"/>
    <w:rsid w:val="D7FFBCDC"/>
    <w:rsid w:val="DDDF7412"/>
    <w:rsid w:val="DEFF65D0"/>
    <w:rsid w:val="DF3D73D9"/>
    <w:rsid w:val="DFF91D79"/>
    <w:rsid w:val="DFFB107F"/>
    <w:rsid w:val="E2FA6944"/>
    <w:rsid w:val="E5FFD899"/>
    <w:rsid w:val="E7BD0486"/>
    <w:rsid w:val="E7FF98D1"/>
    <w:rsid w:val="EBF75697"/>
    <w:rsid w:val="EBFD9FAE"/>
    <w:rsid w:val="EBFFE2AF"/>
    <w:rsid w:val="EEFF4CFF"/>
    <w:rsid w:val="EF3F25C7"/>
    <w:rsid w:val="EF753A82"/>
    <w:rsid w:val="EFCF72DB"/>
    <w:rsid w:val="EFF634DD"/>
    <w:rsid w:val="F2FF6E77"/>
    <w:rsid w:val="F4BE0352"/>
    <w:rsid w:val="F57BBF45"/>
    <w:rsid w:val="F5D96A7F"/>
    <w:rsid w:val="F5FDBDD9"/>
    <w:rsid w:val="F6F5F13E"/>
    <w:rsid w:val="F6FC5A6C"/>
    <w:rsid w:val="F76FE4D2"/>
    <w:rsid w:val="F7DBBA46"/>
    <w:rsid w:val="F91B7268"/>
    <w:rsid w:val="F953F282"/>
    <w:rsid w:val="FB450FCE"/>
    <w:rsid w:val="FBDF13A5"/>
    <w:rsid w:val="FBF78CF4"/>
    <w:rsid w:val="FBFF4BE5"/>
    <w:rsid w:val="FCBC50AE"/>
    <w:rsid w:val="FCF1AE67"/>
    <w:rsid w:val="FD5BE732"/>
    <w:rsid w:val="FDDF678C"/>
    <w:rsid w:val="FE1FB55C"/>
    <w:rsid w:val="FEF10082"/>
    <w:rsid w:val="FEF48528"/>
    <w:rsid w:val="FF2F3BFC"/>
    <w:rsid w:val="FF5FA9BB"/>
    <w:rsid w:val="FFB8170C"/>
    <w:rsid w:val="FFDEA24E"/>
    <w:rsid w:val="FFDF5B71"/>
    <w:rsid w:val="FFEF9EA7"/>
    <w:rsid w:val="FFFB92FE"/>
    <w:rsid w:val="FFFB9349"/>
    <w:rsid w:val="FFFD549D"/>
    <w:rsid w:val="FFFFC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rFonts w:cs="Calibri"/>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6"/>
    <w:qFormat/>
    <w:uiPriority w:val="0"/>
    <w:pPr>
      <w:spacing w:beforeAutospacing="1" w:afterAutospacing="1"/>
      <w:jc w:val="left"/>
    </w:pPr>
    <w:rPr>
      <w:kern w:val="0"/>
      <w:sz w:val="24"/>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2663</Words>
  <Characters>2785</Characters>
  <Lines>25</Lines>
  <Paragraphs>7</Paragraphs>
  <TotalTime>7</TotalTime>
  <ScaleCrop>false</ScaleCrop>
  <LinksUpToDate>false</LinksUpToDate>
  <CharactersWithSpaces>2836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2022-06-07T15:31:00Z</dcterms:created>
  <dc:creator>丹</dc:creator>
  <cp:lastModifiedBy>靖靖</cp:lastModifiedBy>
  <cp:lastPrinted>2022-06-05T04:12:00Z</cp:lastPrinted>
  <dcterms:modified xsi:type="dcterms:W3CDTF">2022-06-07T08:02:46Z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2F9F28F2027549F9AF11FDF7BDDEEAA6</vt:lpwstr>
  </property>
</Properties>
</file>