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ordWrap w:val="0"/>
        <w:spacing w:beforeAutospacing="0" w:afterAutospacing="0" w:line="580" w:lineRule="exact"/>
        <w:jc w:val="both"/>
        <w:rPr>
          <w:rFonts w:hint="eastAsia" w:ascii="Times New Roman" w:hAnsi="Times New Roman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  <w:t>附件2</w:t>
      </w:r>
    </w:p>
    <w:p>
      <w:pPr>
        <w:pStyle w:val="5"/>
        <w:wordWrap w:val="0"/>
        <w:spacing w:beforeAutospacing="0" w:afterAutospacing="0" w:line="580" w:lineRule="exact"/>
        <w:jc w:val="both"/>
        <w:rPr>
          <w:rFonts w:ascii="Times New Roman" w:hAnsi="Times New Roman" w:eastAsia="黑体"/>
          <w:color w:val="000000" w:themeColor="text1"/>
          <w:sz w:val="32"/>
          <w:szCs w:val="32"/>
          <w:shd w:val="clear" w:color="auto" w:fill="FFFFFF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spacing w:line="600" w:lineRule="exact"/>
        <w:jc w:val="center"/>
        <w:rPr>
          <w:rFonts w:ascii="Times New Roman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ascii="Times New Roman" w:hAnsi="方正小标宋简体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线上面试考生（候选人）操作手册</w:t>
      </w:r>
    </w:p>
    <w:p>
      <w:pPr>
        <w:spacing w:line="600" w:lineRule="exact"/>
        <w:jc w:val="center"/>
        <w:rPr>
          <w:rFonts w:ascii="Times New Roman" w:hAnsi="Times New Roman" w:eastAsia="方正小标宋简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pacing w:line="520" w:lineRule="exact"/>
        <w:ind w:firstLine="562" w:firstLineChars="200"/>
        <w:outlineLvl w:val="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一、准备工作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候选人需要在面试前准备好面试当天需要使用的设备，并提前完成调试工作。</w:t>
      </w:r>
    </w:p>
    <w:p>
      <w:pPr>
        <w:spacing w:line="520" w:lineRule="exact"/>
        <w:ind w:firstLine="562" w:firstLineChars="200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1.1 </w:t>
      </w: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设备准备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硬件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一台笔记本电脑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Surface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平板电脑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苹果笔记本。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操作系统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（推荐）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7 SP1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（推荐）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10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Vista SP1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Microsoft Windows 8/8.1</w:t>
      </w:r>
    </w:p>
    <w:p>
      <w:pPr>
        <w:pStyle w:val="13"/>
        <w:widowControl w:val="0"/>
        <w:numPr>
          <w:ilvl w:val="0"/>
          <w:numId w:val="1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macOS 10.15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及其以上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浏览器</w:t>
      </w:r>
    </w:p>
    <w:p>
      <w:pPr>
        <w:pStyle w:val="13"/>
        <w:widowControl w:val="0"/>
        <w:numPr>
          <w:ilvl w:val="0"/>
          <w:numId w:val="2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谷歌浏览器（版本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75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及其以上），可以访问此链接下载最新版浏览器：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https://www.google.cn/chrome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显示器</w:t>
      </w:r>
    </w:p>
    <w:p>
      <w:pPr>
        <w:pStyle w:val="13"/>
        <w:widowControl w:val="0"/>
        <w:numPr>
          <w:ilvl w:val="0"/>
          <w:numId w:val="2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屏幕可用分辨率至少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1200×600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</w:t>
      </w:r>
    </w:p>
    <w:p>
      <w:pPr>
        <w:pStyle w:val="13"/>
        <w:widowControl w:val="0"/>
        <w:numPr>
          <w:ilvl w:val="0"/>
          <w:numId w:val="2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能够访问互联网的网络环境，推荐使用有线网络。如果使用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Wi-Fi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环境，需要确保无线信号良好。</w:t>
      </w:r>
    </w:p>
    <w:p>
      <w:pPr>
        <w:pStyle w:val="13"/>
        <w:widowControl w:val="0"/>
        <w:numPr>
          <w:ilvl w:val="0"/>
          <w:numId w:val="2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网络带宽：打开常用视频网站（如优酷、腾讯视频、爱奇艺等）能正常播放视频。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手机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一台安装有微信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7.0 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及其以上的智能手机，并能上网。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重要说明：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(1)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面试时，摄像头需要能够拍摄到候选人本人，确保前置摄像头可用。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(2)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请不要使用外置扬声器（如外接喇叭），否则可能产生回声，影响面试。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(3)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在屏幕分辨率达标的情况下，如果无法正常显示网站内容，请检查显示缩放是否设置超过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100%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(4)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如果在苹果笔记本上安装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Windows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，扬声器、麦克风和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或摄像头可能会出现不兼容的情况，请务必确保摄像头、麦克风和扬声器可用，并在面试前完成设备调试。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(5)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手机将用于副视角架设，请确保有充足的电量，并能上网。</w:t>
      </w:r>
    </w:p>
    <w:p>
      <w:pPr>
        <w:spacing w:line="520" w:lineRule="exact"/>
        <w:ind w:firstLine="562" w:firstLineChars="200"/>
        <w:outlineLvl w:val="1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1.2 </w:t>
      </w: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设备调试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视频面试需要开启摄像头、麦克风和扬声器，面试前应当做好调试准备工作。面试系统提供相应的设备调试环境，候选人登录面试系统即可进行设备调试。</w:t>
      </w:r>
    </w:p>
    <w:p>
      <w:pPr>
        <w:spacing w:line="520" w:lineRule="exact"/>
        <w:ind w:firstLine="562" w:firstLineChars="200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1.2.1 </w:t>
      </w: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调试摄像头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候选人打开面试系统后，在登录页面（中间右下方）可看到调试设备的按钮，如下图所示。候选人可以点击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调试设备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按钮打开调试页面。</w:t>
      </w:r>
    </w:p>
    <w:p>
      <w:pPr>
        <w:spacing w:line="360" w:lineRule="auto"/>
        <w:jc w:val="center"/>
        <w:rPr>
          <w:rFonts w:ascii="Times New Roman" w:hAnsi="Times New Roman" w:eastAsia="微软雅黑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438650" cy="762000"/>
            <wp:effectExtent l="0" t="0" r="0" b="0"/>
            <wp:docPr id="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注意事项：在点击调试设备前，请确保摄像头、麦克风已连接。同时，没有其它应用程序正在使用摄像头和麦克风。</w:t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如果首次使用，系统会弹出设备授权框，显示如下图所示的提示信息。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3676650" cy="1714500"/>
            <wp:effectExtent l="9525" t="9525" r="9525" b="9525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您需要在左上角弹出的授权框中点击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允许</w:t>
      </w:r>
      <w:r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按钮。在摄像头和麦克风允许访问后，您可以看到视频画面，如下图所示。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091940" cy="3971925"/>
            <wp:effectExtent l="19050" t="19050" r="22860" b="28575"/>
            <wp:docPr id="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39719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如果能看到实时画面，那说明摄像头已可以正常使用。如果无法看到实时画面，请检查摄像头是否已正确连接，或者摄像头是否可以正常使用。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注意事项：请使用能拍摄到您本人画面的摄像头进行调试。</w:t>
      </w:r>
    </w:p>
    <w:p>
      <w:pPr>
        <w:spacing w:line="520" w:lineRule="exact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1.2.2 </w:t>
      </w:r>
      <w:r>
        <w:rPr>
          <w:rFonts w:ascii="Times New Roman" w:hAnsi="宋体"/>
          <w:b/>
          <w:bCs/>
          <w:sz w:val="28"/>
          <w:szCs w:val="28"/>
        </w:rPr>
        <w:t>调试麦克风和扬声器</w:t>
      </w:r>
    </w:p>
    <w:p>
      <w:pPr>
        <w:spacing w:line="520" w:lineRule="exact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完成摄像头调试后，可以对麦克风和扬声器进行调试。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069080" cy="4709160"/>
            <wp:effectExtent l="9525" t="9525" r="17145" b="24765"/>
            <wp:docPr id="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调试分为两步，先录音，后回放，具体步骤如下。</w:t>
      </w:r>
    </w:p>
    <w:p>
      <w:pPr>
        <w:numPr>
          <w:ilvl w:val="0"/>
          <w:numId w:val="4"/>
        </w:num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第一步录音：点击红色圆圈按钮（录制按钮）开始录制。录音框下方会有红色倒计时进度条，倒计时结束后自动停止录音，也可以手动点击红色方块手动结束录音。同时录音框中会有类似进度条，进度条会有深浅，表示声音响亮程度。可以对着麦克风的方向说话，如大声数数，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宋体"/>
          <w:sz w:val="28"/>
          <w:szCs w:val="28"/>
        </w:rPr>
        <w:t>、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）第二步回放：录音结束后，点击下方的播放按钮。此时可以回放刚才的录音，如果能听到声音就表示麦克风和扬声器正常。如果无法听到录音，请检查麦克风和扬声器是否可以正常使用，或者扬声器为静音。</w:t>
      </w:r>
    </w:p>
    <w:p>
      <w:pPr>
        <w:spacing w:line="520" w:lineRule="exact"/>
        <w:ind w:firstLine="562" w:firstLineChars="200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1.2.2.1 </w:t>
      </w:r>
      <w:r>
        <w:rPr>
          <w:rFonts w:ascii="Times New Roman" w:hAnsi="宋体"/>
          <w:b/>
          <w:bCs/>
          <w:sz w:val="28"/>
          <w:szCs w:val="28"/>
        </w:rPr>
        <w:t>摄像头和麦克风被屏蔽如何解决？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如果未授权面试系统使用摄像头和麦克风，将看到如下图所示的提示信息。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3695065" cy="1393825"/>
            <wp:effectExtent l="9525" t="9525" r="10160" b="25400"/>
            <wp:docPr id="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139382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请根据提示信息上的操作指令开启摄像头和麦克风，开启后可以点击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刷新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查看。</w:t>
      </w:r>
    </w:p>
    <w:p>
      <w:pPr>
        <w:spacing w:line="520" w:lineRule="exact"/>
        <w:ind w:firstLine="562" w:firstLineChars="200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1.2.2.2 Windows 10 </w:t>
      </w:r>
      <w:r>
        <w:rPr>
          <w:rFonts w:ascii="Times New Roman" w:hAnsi="宋体"/>
          <w:b/>
          <w:bCs/>
          <w:sz w:val="28"/>
          <w:szCs w:val="28"/>
        </w:rPr>
        <w:t>或</w:t>
      </w:r>
      <w:r>
        <w:rPr>
          <w:rFonts w:ascii="Times New Roman" w:hAnsi="Times New Roman"/>
          <w:b/>
          <w:bCs/>
          <w:sz w:val="28"/>
          <w:szCs w:val="28"/>
        </w:rPr>
        <w:t xml:space="preserve"> Windows 8/8.1 </w:t>
      </w:r>
      <w:r>
        <w:rPr>
          <w:rFonts w:ascii="Times New Roman" w:hAnsi="宋体"/>
          <w:b/>
          <w:bCs/>
          <w:sz w:val="28"/>
          <w:szCs w:val="28"/>
        </w:rPr>
        <w:t>中摄像头和麦克风被屏蔽如何解决？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如果操作系统为</w:t>
      </w:r>
      <w:r>
        <w:rPr>
          <w:rFonts w:ascii="Times New Roman" w:hAnsi="Times New Roman"/>
          <w:sz w:val="28"/>
          <w:szCs w:val="28"/>
        </w:rPr>
        <w:t xml:space="preserve"> Windows 10 </w:t>
      </w:r>
      <w:r>
        <w:rPr>
          <w:rFonts w:ascii="Times New Roman" w:hAnsi="宋体"/>
          <w:sz w:val="28"/>
          <w:szCs w:val="28"/>
        </w:rPr>
        <w:t>或</w:t>
      </w:r>
      <w:r>
        <w:rPr>
          <w:rFonts w:ascii="Times New Roman" w:hAnsi="Times New Roman"/>
          <w:sz w:val="28"/>
          <w:szCs w:val="28"/>
        </w:rPr>
        <w:t xml:space="preserve"> Windows 8/8.1</w:t>
      </w:r>
      <w:r>
        <w:rPr>
          <w:rFonts w:ascii="Times New Roman" w:hAnsi="宋体"/>
          <w:sz w:val="28"/>
          <w:szCs w:val="28"/>
        </w:rPr>
        <w:t>，根据</w:t>
      </w:r>
      <w:r>
        <w:rPr>
          <w:rFonts w:ascii="Times New Roman" w:hAnsi="Times New Roman"/>
          <w:sz w:val="28"/>
          <w:szCs w:val="28"/>
        </w:rPr>
        <w:t xml:space="preserve"> 1.2.2.1 </w:t>
      </w:r>
      <w:r>
        <w:rPr>
          <w:rFonts w:ascii="Times New Roman" w:hAnsi="宋体"/>
          <w:sz w:val="28"/>
          <w:szCs w:val="28"/>
        </w:rPr>
        <w:t>节中的步骤操作后依然无法解决，请尝试以下步骤。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菜单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打开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设置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5486400" cy="3270885"/>
            <wp:effectExtent l="9525" t="9525" r="9525" b="15240"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隐私</w:t>
      </w:r>
      <w:r>
        <w:rPr>
          <w:rFonts w:ascii="Times New Roman" w:hAnsi="Times New Roman"/>
          <w:sz w:val="28"/>
          <w:szCs w:val="28"/>
        </w:rPr>
        <w:t>”→</w:t>
      </w:r>
      <w:r>
        <w:rPr>
          <w:rFonts w:ascii="Times New Roman" w:hAnsi="宋体"/>
          <w:sz w:val="28"/>
          <w:szCs w:val="28"/>
        </w:rPr>
        <w:t>点击左侧菜单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相机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5486400" cy="3270885"/>
            <wp:effectExtent l="9525" t="9525" r="9525" b="15240"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允许在此设备上访问相机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更改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按钮来打开。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允许应用访问你的相机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已打开，若未打开，请打开对应的开关。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允许桌面应用访问你的相机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已打开，若未打开，请打开对应的开关，如下图所示。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3637280" cy="2042160"/>
            <wp:effectExtent l="9525" t="9525" r="10795" b="24765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7280" cy="20421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点击左侧菜单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麦克风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5486400" cy="3270885"/>
            <wp:effectExtent l="9525" t="9525" r="9525" b="15240"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允许在此设备上访问麦克风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更改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按钮来打开。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允许应用访问你的麦克风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已打开，若未打开，请打开对应的开关。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确保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允许桌面应用访问你的麦克风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已打开，若未打开，请打开对应的开关，如下图所示。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3596640" cy="2011680"/>
            <wp:effectExtent l="9525" t="9525" r="13335" b="17145"/>
            <wp:docPr id="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201168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2" w:firstLineChars="20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1.2.2.3 </w:t>
      </w:r>
      <w:r>
        <w:rPr>
          <w:rFonts w:ascii="Times New Roman" w:hAnsi="宋体"/>
          <w:b/>
          <w:bCs/>
          <w:sz w:val="28"/>
          <w:szCs w:val="28"/>
        </w:rPr>
        <w:t>切换摄像头、麦克风、扬声器</w:t>
      </w:r>
    </w:p>
    <w:p>
      <w:pPr>
        <w:pStyle w:val="13"/>
        <w:widowControl w:val="0"/>
        <w:numPr>
          <w:ilvl w:val="0"/>
          <w:numId w:val="3"/>
        </w:numPr>
        <w:spacing w:after="0" w:line="520" w:lineRule="exact"/>
        <w:ind w:left="0" w:firstLine="560" w:firstLineChars="2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如果具有多个摄像头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和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宋体"/>
          <w:sz w:val="28"/>
          <w:szCs w:val="28"/>
        </w:rPr>
        <w:t>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麦克风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和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宋体"/>
          <w:sz w:val="28"/>
          <w:szCs w:val="28"/>
        </w:rPr>
        <w:t>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扬声器，可以根据需要在设备间进行切换。</w:t>
      </w:r>
    </w:p>
    <w:p>
      <w:pPr>
        <w:spacing w:line="52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1.2.3 </w:t>
      </w:r>
      <w:r>
        <w:rPr>
          <w:rFonts w:ascii="Times New Roman" w:hAnsi="宋体"/>
          <w:b/>
          <w:bCs/>
          <w:sz w:val="28"/>
          <w:szCs w:val="28"/>
        </w:rPr>
        <w:t>检测网络环境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完成麦克风和扬声器调试后，需要检测网络环境。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076065" cy="4723765"/>
            <wp:effectExtent l="9525" t="9525" r="10160" b="10160"/>
            <wp:docPr id="1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472376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如果网络检测结果为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网络连接正常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，则表明可以正常进行面试，否则无法正常面试。</w:t>
      </w:r>
    </w:p>
    <w:p>
      <w:pPr>
        <w:spacing w:line="520" w:lineRule="exact"/>
        <w:ind w:firstLine="562" w:firstLineChars="200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1.2.3.1 </w:t>
      </w:r>
      <w:r>
        <w:rPr>
          <w:rFonts w:ascii="Times New Roman" w:hAnsi="宋体"/>
          <w:b/>
          <w:bCs/>
          <w:sz w:val="28"/>
          <w:szCs w:val="28"/>
        </w:rPr>
        <w:t>视频面试对网络有什么要求？</w:t>
      </w:r>
    </w:p>
    <w:p>
      <w:pPr>
        <w:spacing w:line="520" w:lineRule="exact"/>
        <w:ind w:firstLine="560" w:firstLineChars="20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）网络带宽：无特殊情况下，网络下行带宽</w:t>
      </w:r>
      <w:r>
        <w:rPr>
          <w:rFonts w:ascii="Times New Roman" w:hAnsi="Times New Roman"/>
          <w:sz w:val="28"/>
          <w:szCs w:val="28"/>
        </w:rPr>
        <w:t xml:space="preserve"> ≥ 10Mbsp </w:t>
      </w:r>
      <w:r>
        <w:rPr>
          <w:rFonts w:ascii="Times New Roman" w:hAnsi="宋体"/>
          <w:sz w:val="28"/>
          <w:szCs w:val="28"/>
        </w:rPr>
        <w:t>且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上行带宽</w:t>
      </w:r>
      <w:r>
        <w:rPr>
          <w:rFonts w:ascii="Times New Roman" w:hAnsi="Times New Roman"/>
          <w:sz w:val="28"/>
          <w:szCs w:val="28"/>
        </w:rPr>
        <w:t xml:space="preserve"> ≥ 2Mbps</w:t>
      </w:r>
      <w:r>
        <w:rPr>
          <w:rFonts w:ascii="Times New Roman" w:hAnsi="宋体"/>
          <w:sz w:val="28"/>
          <w:szCs w:val="28"/>
        </w:rPr>
        <w:t>，通常</w:t>
      </w:r>
      <w:r>
        <w:rPr>
          <w:rFonts w:ascii="Times New Roman" w:hAnsi="Times New Roman"/>
          <w:sz w:val="28"/>
          <w:szCs w:val="28"/>
        </w:rPr>
        <w:t xml:space="preserve"> 4G </w:t>
      </w:r>
      <w:r>
        <w:rPr>
          <w:rFonts w:ascii="Times New Roman" w:hAnsi="宋体"/>
          <w:sz w:val="28"/>
          <w:szCs w:val="28"/>
        </w:rPr>
        <w:t>网络环境可满足带宽要求。</w:t>
      </w:r>
    </w:p>
    <w:p>
      <w:pPr>
        <w:spacing w:line="520" w:lineRule="exact"/>
        <w:ind w:firstLine="560" w:firstLineChars="20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）请确保调试环境与正式面试时的环境一致。</w:t>
      </w:r>
    </w:p>
    <w:p>
      <w:pPr>
        <w:spacing w:line="520" w:lineRule="exact"/>
        <w:ind w:firstLine="560" w:firstLineChars="200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）尽可能不要使用单位电脑，特别是加入单位</w:t>
      </w:r>
      <w:r>
        <w:rPr>
          <w:rFonts w:ascii="Times New Roman" w:hAnsi="Times New Roman"/>
          <w:sz w:val="28"/>
          <w:szCs w:val="28"/>
        </w:rPr>
        <w:t xml:space="preserve"> Windows </w:t>
      </w:r>
      <w:r>
        <w:rPr>
          <w:rFonts w:ascii="Times New Roman" w:hAnsi="宋体"/>
          <w:sz w:val="28"/>
          <w:szCs w:val="28"/>
        </w:rPr>
        <w:t>域中的电脑。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宋体"/>
          <w:sz w:val="28"/>
          <w:szCs w:val="28"/>
        </w:rPr>
        <w:t>）尽可能在家或使用</w:t>
      </w:r>
      <w:r>
        <w:rPr>
          <w:rFonts w:ascii="Times New Roman" w:hAnsi="Times New Roman"/>
          <w:sz w:val="28"/>
          <w:szCs w:val="28"/>
        </w:rPr>
        <w:t>4G</w:t>
      </w:r>
      <w:r>
        <w:rPr>
          <w:rFonts w:ascii="Times New Roman" w:hAnsi="宋体"/>
          <w:sz w:val="28"/>
          <w:szCs w:val="28"/>
        </w:rPr>
        <w:t>热点参加面试。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宋体"/>
          <w:sz w:val="28"/>
          <w:szCs w:val="28"/>
        </w:rPr>
        <w:t>）建议使用有线网络。如果使用无线网络，则务必确保无线信号良好。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宋体"/>
          <w:sz w:val="28"/>
          <w:szCs w:val="28"/>
        </w:rPr>
        <w:t>）不要使用的公共无线网络，如机场、火车站等地提供的免费</w:t>
      </w:r>
      <w:r>
        <w:rPr>
          <w:rFonts w:ascii="Times New Roman" w:hAnsi="Times New Roman"/>
          <w:sz w:val="28"/>
          <w:szCs w:val="28"/>
        </w:rPr>
        <w:t xml:space="preserve"> Wi-Fi</w:t>
      </w:r>
      <w:r>
        <w:rPr>
          <w:rFonts w:ascii="Times New Roman" w:hAnsi="宋体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outlineLvl w:val="3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1.2.3.2 </w:t>
      </w:r>
      <w:r>
        <w:rPr>
          <w:rFonts w:ascii="Times New Roman" w:hAnsi="宋体"/>
          <w:b/>
          <w:bCs/>
          <w:sz w:val="28"/>
          <w:szCs w:val="28"/>
        </w:rPr>
        <w:t>网络检测异常如何解决？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遇到网络检测结果为异常时，按以下步骤进行解决。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）确认当前环境是否为面试当天的环境。如果不是则需要更换环境后重新检测。</w:t>
      </w:r>
      <w:r>
        <w:rPr>
          <w:rFonts w:ascii="Times New Roman" w:hAnsi="宋体"/>
          <w:i/>
          <w:iCs/>
          <w:sz w:val="28"/>
          <w:szCs w:val="28"/>
        </w:rPr>
        <w:t>重要说明</w:t>
      </w:r>
      <w:r>
        <w:rPr>
          <w:rFonts w:ascii="Times New Roman" w:hAnsi="宋体"/>
          <w:sz w:val="28"/>
          <w:szCs w:val="28"/>
        </w:rPr>
        <w:t>：如果设备调试环境与面试当天环境不一致时，即使网络检测通过，也无法确保面试当天的网络正常。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）确定是否在单位。一些单位，特别是大型企业的网络很可能会屏蔽某些端口。如果能使用浏览器打开百度页面，只能证明当前网络环境没有限制打开网页（</w:t>
      </w:r>
      <w:r>
        <w:rPr>
          <w:rFonts w:ascii="Times New Roman" w:hAnsi="Times New Roman"/>
          <w:sz w:val="28"/>
          <w:szCs w:val="28"/>
        </w:rPr>
        <w:t xml:space="preserve">80/443 </w:t>
      </w:r>
      <w:r>
        <w:rPr>
          <w:rFonts w:ascii="Times New Roman" w:hAnsi="宋体"/>
          <w:sz w:val="28"/>
          <w:szCs w:val="28"/>
        </w:rPr>
        <w:t>端口），但视频面试时还需要使用其它端口。此时，建议使用</w:t>
      </w:r>
      <w:r>
        <w:rPr>
          <w:rFonts w:ascii="Times New Roman" w:hAnsi="Times New Roman"/>
          <w:sz w:val="28"/>
          <w:szCs w:val="28"/>
        </w:rPr>
        <w:t xml:space="preserve"> 4G </w:t>
      </w:r>
      <w:r>
        <w:rPr>
          <w:rFonts w:ascii="Times New Roman" w:hAnsi="宋体"/>
          <w:sz w:val="28"/>
          <w:szCs w:val="28"/>
        </w:rPr>
        <w:t>热点或更换场地来解决。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）如果不在单位或者更换</w:t>
      </w:r>
      <w:r>
        <w:rPr>
          <w:rFonts w:ascii="Times New Roman" w:hAnsi="Times New Roman"/>
          <w:sz w:val="28"/>
          <w:szCs w:val="28"/>
        </w:rPr>
        <w:t xml:space="preserve"> 4G </w:t>
      </w:r>
      <w:r>
        <w:rPr>
          <w:rFonts w:ascii="Times New Roman" w:hAnsi="宋体"/>
          <w:sz w:val="28"/>
          <w:szCs w:val="28"/>
        </w:rPr>
        <w:t>热点后依然异常，确定是否使用的是单位电脑。如果使用了单位电脑，则设备可能处于单位</w:t>
      </w:r>
      <w:r>
        <w:rPr>
          <w:rFonts w:ascii="Times New Roman" w:hAnsi="Times New Roman"/>
          <w:sz w:val="28"/>
          <w:szCs w:val="28"/>
        </w:rPr>
        <w:t xml:space="preserve"> Windows </w:t>
      </w:r>
      <w:r>
        <w:rPr>
          <w:rFonts w:ascii="Times New Roman" w:hAnsi="宋体"/>
          <w:sz w:val="28"/>
          <w:szCs w:val="28"/>
        </w:rPr>
        <w:t>域环境，一些单位的域会限制访问某些端口，此时建议更换一台非单位电脑来解决。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宋体"/>
          <w:b/>
          <w:bCs/>
          <w:sz w:val="28"/>
          <w:szCs w:val="28"/>
        </w:rPr>
        <w:t>二、面试当天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2.1 </w:t>
      </w:r>
      <w:r>
        <w:rPr>
          <w:rFonts w:ascii="Times New Roman" w:hAnsi="宋体"/>
          <w:b/>
          <w:bCs/>
          <w:sz w:val="28"/>
          <w:szCs w:val="28"/>
        </w:rPr>
        <w:t>准备工作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面试当天，候选人需要在签到前准备好以下各项工作。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）一台笔记本电脑，具体设备要求参见</w:t>
      </w:r>
      <w:r>
        <w:rPr>
          <w:rFonts w:ascii="Times New Roman" w:hAnsi="Times New Roman"/>
          <w:sz w:val="28"/>
          <w:szCs w:val="28"/>
        </w:rPr>
        <w:t xml:space="preserve"> 1.1 </w:t>
      </w:r>
      <w:r>
        <w:rPr>
          <w:rFonts w:ascii="Times New Roman" w:hAnsi="宋体"/>
          <w:sz w:val="28"/>
          <w:szCs w:val="28"/>
        </w:rPr>
        <w:t>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）本人有效二代身份证（与报名时一致）原件。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2" w:firstLineChars="200"/>
        <w:textAlignment w:val="auto"/>
        <w:rPr>
          <w:rFonts w:ascii="Times New Roman" w:hAnsi="Times New Roman"/>
          <w:b/>
          <w:bCs/>
          <w:i w:val="0"/>
          <w:iCs w:val="0"/>
          <w:sz w:val="28"/>
          <w:szCs w:val="28"/>
        </w:rPr>
      </w:pPr>
      <w:r>
        <w:rPr>
          <w:rFonts w:ascii="Times New Roman" w:hAnsi="宋体"/>
          <w:b/>
          <w:bCs/>
          <w:i w:val="0"/>
          <w:iCs w:val="0"/>
          <w:sz w:val="28"/>
          <w:szCs w:val="28"/>
        </w:rPr>
        <w:t>注意事项：使用笔记本电脑时，请使用电源，以防电池耗尽影响面试。</w:t>
      </w:r>
    </w:p>
    <w:p>
      <w:pPr>
        <w:spacing w:line="54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 </w:t>
      </w:r>
      <w:r>
        <w:rPr>
          <w:rFonts w:ascii="Times New Roman" w:hAnsi="宋体"/>
          <w:b/>
          <w:bCs/>
          <w:sz w:val="28"/>
          <w:szCs w:val="28"/>
        </w:rPr>
        <w:t>面试流程</w:t>
      </w:r>
    </w:p>
    <w:p>
      <w:pPr>
        <w:spacing w:line="360" w:lineRule="auto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5810250" cy="847090"/>
            <wp:effectExtent l="19050" t="0" r="19050" b="0"/>
            <wp:docPr id="12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spacing w:line="52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 </w:t>
      </w:r>
      <w:r>
        <w:rPr>
          <w:rFonts w:ascii="Times New Roman" w:hAnsi="宋体"/>
          <w:b/>
          <w:bCs/>
          <w:sz w:val="28"/>
          <w:szCs w:val="28"/>
        </w:rPr>
        <w:t>登录系统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候选人需要使用谷歌浏览器登录，面试地址由主办方在面试前告知。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011420" cy="2953385"/>
            <wp:effectExtent l="0" t="0" r="17780" b="18415"/>
            <wp:docPr id="1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请选择报名时的证件号码，选择证件类型，输入证件号码，完成输入后点击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登录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</w:t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2.2.2 </w:t>
      </w:r>
      <w:r>
        <w:rPr>
          <w:rFonts w:ascii="Times New Roman" w:hAnsi="宋体"/>
          <w:b/>
          <w:bCs/>
          <w:sz w:val="28"/>
          <w:szCs w:val="28"/>
        </w:rPr>
        <w:t>确认信息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候选人核对信息无误后点击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正确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按钮，如果信息有错误，需要点击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错误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按钮，并尽快联系主办方。</w:t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2.2.3 </w:t>
      </w:r>
      <w:r>
        <w:rPr>
          <w:rFonts w:ascii="Times New Roman" w:hAnsi="宋体"/>
          <w:b/>
          <w:bCs/>
          <w:sz w:val="28"/>
          <w:szCs w:val="28"/>
        </w:rPr>
        <w:t>进入面试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进入面试后，候选人需要进行人脸认证，上传本人的证件照正反面后，与本人拍照进行比对认证。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792345" cy="2859405"/>
            <wp:effectExtent l="0" t="0" r="8255" b="1714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候选人在信息确认后，将看到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我的面试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列表。在此列表中将显示所有我最近</w:t>
      </w:r>
      <w:r>
        <w:rPr>
          <w:rFonts w:ascii="Times New Roman" w:hAnsi="Times New Roman"/>
          <w:sz w:val="28"/>
          <w:szCs w:val="28"/>
        </w:rPr>
        <w:t xml:space="preserve"> 15 </w:t>
      </w:r>
      <w:r>
        <w:rPr>
          <w:rFonts w:ascii="Times New Roman" w:hAnsi="宋体"/>
          <w:sz w:val="28"/>
          <w:szCs w:val="28"/>
        </w:rPr>
        <w:t>天内所有的面试。通常情况下，候选人只会看到一场面试。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972050" cy="3266440"/>
            <wp:effectExtent l="0" t="0" r="0" b="10160"/>
            <wp:docPr id="15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找到对应的面试，然后点击该面试右侧的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进入面试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</w:t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2.2.4 </w:t>
      </w:r>
      <w:r>
        <w:rPr>
          <w:rFonts w:ascii="Times New Roman" w:hAnsi="宋体"/>
          <w:b/>
          <w:bCs/>
          <w:sz w:val="28"/>
          <w:szCs w:val="28"/>
        </w:rPr>
        <w:t>确认事项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进入面试后，候选人先点击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查看事项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按钮，确认本次考试需要使用副视角。</w:t>
      </w:r>
    </w:p>
    <w:p>
      <w:pPr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041265" cy="3214370"/>
            <wp:effectExtent l="0" t="0" r="6985" b="5080"/>
            <wp:docPr id="16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1265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2.2.5 </w:t>
      </w:r>
      <w:r>
        <w:rPr>
          <w:rFonts w:ascii="Times New Roman" w:hAnsi="宋体"/>
          <w:b/>
          <w:bCs/>
          <w:sz w:val="28"/>
          <w:szCs w:val="28"/>
        </w:rPr>
        <w:t>查看须知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确认事项完成后，须查看面试须知，点击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阅读须知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按钮将显示面试须知。请认真阅读面试须知，完成后点击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我已认真阅读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829810" cy="3058795"/>
            <wp:effectExtent l="0" t="0" r="8890" b="8255"/>
            <wp:docPr id="17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2.2.6 </w:t>
      </w:r>
      <w:r>
        <w:rPr>
          <w:rFonts w:ascii="Times New Roman" w:hAnsi="宋体"/>
          <w:b/>
          <w:bCs/>
          <w:sz w:val="28"/>
          <w:szCs w:val="28"/>
        </w:rPr>
        <w:t>签署承诺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须知查看并确认后，须签署承诺书，点击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阅读承诺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按钮将显示承诺书，请认真阅读承诺书，勾选我已认真阅读并点击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我承诺遵守上述相关规定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133975" cy="3175635"/>
            <wp:effectExtent l="0" t="0" r="9525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2.2.7 </w:t>
      </w:r>
      <w:r>
        <w:rPr>
          <w:rFonts w:ascii="Times New Roman" w:hAnsi="宋体"/>
          <w:b/>
          <w:bCs/>
          <w:sz w:val="28"/>
          <w:szCs w:val="28"/>
        </w:rPr>
        <w:t>设备调试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签署承诺书后，候选人首先需要进行设备调试，点击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设备调试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按钮，根据要求完成设备调试。</w:t>
      </w:r>
    </w:p>
    <w:p>
      <w:pPr>
        <w:jc w:val="center"/>
        <w:rPr>
          <w:rFonts w:ascii="Times New Roman" w:hAnsi="Times New Roman" w:eastAsia="微软雅黑"/>
          <w:b/>
          <w:bCs/>
        </w:rPr>
      </w:pPr>
      <w:r>
        <w:rPr>
          <w:rFonts w:ascii="Times New Roman" w:hAnsi="Times New Roman"/>
        </w:rPr>
        <w:drawing>
          <wp:inline distT="0" distB="0" distL="0" distR="0">
            <wp:extent cx="4876800" cy="3107690"/>
            <wp:effectExtent l="0" t="0" r="0" b="16510"/>
            <wp:docPr id="1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2.2.8 </w:t>
      </w:r>
      <w:r>
        <w:rPr>
          <w:rFonts w:ascii="Times New Roman" w:hAnsi="宋体"/>
          <w:b/>
          <w:bCs/>
          <w:sz w:val="28"/>
          <w:szCs w:val="28"/>
        </w:rPr>
        <w:t>等待界面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设备调试完成后，候选人进入等待界面，并点击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开启副视角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，进行副视角调试。</w:t>
      </w:r>
    </w:p>
    <w:p>
      <w:pPr>
        <w:jc w:val="center"/>
        <w:rPr>
          <w:rFonts w:ascii="Times New Roman" w:hAnsi="Times New Roman" w:eastAsia="微软雅黑"/>
          <w:b/>
          <w:bCs/>
        </w:rPr>
      </w:pPr>
      <w:r>
        <w:rPr>
          <w:rFonts w:ascii="Times New Roman" w:hAnsi="Times New Roman"/>
        </w:rPr>
        <w:drawing>
          <wp:inline distT="0" distB="0" distL="0" distR="0">
            <wp:extent cx="4905375" cy="3365500"/>
            <wp:effectExtent l="0" t="0" r="9525" b="6350"/>
            <wp:docPr id="20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2.2.9 </w:t>
      </w:r>
      <w:r>
        <w:rPr>
          <w:rFonts w:ascii="Times New Roman" w:hAnsi="宋体"/>
          <w:b/>
          <w:bCs/>
          <w:sz w:val="28"/>
          <w:szCs w:val="28"/>
        </w:rPr>
        <w:t>进入面试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根据页面上显示面试时间（如下图所示），请候选人提前进入面试间等待。</w:t>
      </w:r>
      <w:r>
        <w:rPr>
          <w:rFonts w:ascii="Times New Roman" w:hAnsi="Times New Roman"/>
          <w:sz w:val="28"/>
          <w:szCs w:val="28"/>
        </w:rPr>
        <w:t xml:space="preserve"> 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067935" cy="3436620"/>
            <wp:effectExtent l="0" t="0" r="18415" b="11430"/>
            <wp:docPr id="2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2.2.10 </w:t>
      </w:r>
      <w:r>
        <w:rPr>
          <w:rFonts w:ascii="Times New Roman" w:hAnsi="宋体"/>
          <w:b/>
          <w:bCs/>
          <w:sz w:val="28"/>
          <w:szCs w:val="28"/>
        </w:rPr>
        <w:t>等待面试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020185" cy="2640965"/>
            <wp:effectExtent l="0" t="0" r="18415" b="6985"/>
            <wp:docPr id="22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候选人进入等待页面后，请自行对着主视角摄像头展示空白草稿纸正反面，展示后候选人须认真阅读等待面试界面的注意事项，待倒计时结束，候选人点击蓝色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开始面试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按钮，人脸核验后进入作答页。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倒计时</w:t>
      </w:r>
      <w:r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宋体"/>
          <w:sz w:val="28"/>
          <w:szCs w:val="28"/>
        </w:rPr>
        <w:t>：</w:t>
      </w:r>
      <w:r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宋体"/>
          <w:sz w:val="28"/>
          <w:szCs w:val="28"/>
        </w:rPr>
        <w:t>（北京时间：</w:t>
      </w:r>
      <w:r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宋体"/>
          <w:sz w:val="28"/>
          <w:szCs w:val="28"/>
        </w:rPr>
        <w:t>：</w:t>
      </w:r>
      <w:r>
        <w:rPr>
          <w:rFonts w:ascii="Times New Roman" w:hAnsi="Times New Roman"/>
          <w:sz w:val="28"/>
          <w:szCs w:val="28"/>
        </w:rPr>
        <w:t>30</w:t>
      </w:r>
      <w:r>
        <w:rPr>
          <w:rFonts w:ascii="Times New Roman" w:hAnsi="宋体"/>
          <w:sz w:val="28"/>
          <w:szCs w:val="28"/>
        </w:rPr>
        <w:t>）时，请点击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开始面试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按钮，否则无法开始面试。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2.2.11 </w:t>
      </w:r>
      <w:r>
        <w:rPr>
          <w:rFonts w:ascii="Times New Roman" w:hAnsi="宋体"/>
          <w:b/>
          <w:bCs/>
          <w:sz w:val="28"/>
          <w:szCs w:val="28"/>
        </w:rPr>
        <w:t>进行面试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开始面试后，根据面试试题要求，回答面试试题。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开始答题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，根据题目要求回答问题（答题前有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秒钟倒计时），看题、思考后，可以开始答题。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312920" cy="2629535"/>
            <wp:effectExtent l="0" t="0" r="11430" b="18415"/>
            <wp:docPr id="2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20" w:lineRule="exact"/>
        <w:ind w:firstLine="560" w:firstLineChars="200"/>
        <w:rPr>
          <w:rFonts w:ascii="Times New Roman" w:hAnsi="宋体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每道试题回答完毕，点击“本题作答完毕”按钮，</w:t>
      </w:r>
      <w:r>
        <w:rPr>
          <w:rFonts w:hint="eastAsia" w:ascii="Times New Roman" w:hAnsi="宋体"/>
          <w:sz w:val="28"/>
          <w:szCs w:val="28"/>
          <w:lang w:val="en-US" w:eastAsia="zh-CN"/>
        </w:rPr>
        <w:t>然后点击右侧底部的“下一题”按钮，</w:t>
      </w:r>
      <w:r>
        <w:rPr>
          <w:rFonts w:ascii="Times New Roman" w:hAnsi="宋体"/>
          <w:sz w:val="28"/>
          <w:szCs w:val="28"/>
        </w:rPr>
        <w:t>进入下一道试题页面继续作答。所有试题回答完毕，等待录制的答题结果回收（答题时间以右上角倒计时为准，如答题时间结束，自动结束答题）。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925695" cy="3070860"/>
            <wp:effectExtent l="0" t="0" r="8255" b="15240"/>
            <wp:docPr id="2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所有试题作答视频处理完成后，出现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您已完成本题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交卷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按钮，等待所有作答结果上传成功。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810760" cy="3160395"/>
            <wp:effectExtent l="0" t="0" r="8890" b="1905"/>
            <wp:docPr id="25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076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面试过程中，如果因特殊情况导致退出，可以重新登录并返回面试间（重新登录须做人脸核验）。</w:t>
      </w:r>
    </w:p>
    <w:p>
      <w:pPr>
        <w:spacing w:line="360" w:lineRule="auto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486400" cy="559435"/>
            <wp:effectExtent l="0" t="0" r="0" b="1206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2.2.12 </w:t>
      </w:r>
      <w:r>
        <w:rPr>
          <w:rFonts w:ascii="Times New Roman" w:hAnsi="宋体"/>
          <w:b/>
          <w:bCs/>
          <w:sz w:val="28"/>
          <w:szCs w:val="28"/>
        </w:rPr>
        <w:t>面试结束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面试结束，候选人作答结束交卷或作答时间结束将自动退出面试。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486400" cy="4614545"/>
            <wp:effectExtent l="0" t="0" r="0" b="14605"/>
            <wp:docPr id="2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此时，返回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我的面试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列表将看到刚才参加的面试状态已变更为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面试结束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，本次面试全部结束。</w:t>
      </w:r>
    </w:p>
    <w:p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486400" cy="952500"/>
            <wp:effectExtent l="0" t="0" r="0" b="0"/>
            <wp:docPr id="2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 </w:t>
      </w:r>
      <w:r>
        <w:rPr>
          <w:rFonts w:ascii="Times New Roman" w:hAnsi="宋体"/>
          <w:b/>
          <w:bCs/>
          <w:sz w:val="28"/>
          <w:szCs w:val="28"/>
        </w:rPr>
        <w:t>副视角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在面试时，除了面试用的主视角外，考生需要使用手机开启副视角（也称为第二视角）。</w:t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2.3.1 </w:t>
      </w:r>
      <w:r>
        <w:rPr>
          <w:rFonts w:ascii="Times New Roman" w:hAnsi="宋体"/>
          <w:b/>
          <w:bCs/>
          <w:sz w:val="28"/>
          <w:szCs w:val="28"/>
        </w:rPr>
        <w:t>设备要求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副视角仅支持苹果手机和安卓手机。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宋体"/>
          <w:b/>
          <w:bCs/>
          <w:sz w:val="28"/>
          <w:szCs w:val="28"/>
        </w:rPr>
        <w:t>苹果手机</w:t>
      </w:r>
    </w:p>
    <w:p>
      <w:pPr>
        <w:pStyle w:val="12"/>
        <w:numPr>
          <w:ilvl w:val="0"/>
          <w:numId w:val="1"/>
        </w:numPr>
        <w:spacing w:line="520" w:lineRule="exact"/>
        <w:ind w:left="0" w:firstLine="56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宋体" w:eastAsia="宋体"/>
          <w:sz w:val="28"/>
          <w:szCs w:val="28"/>
        </w:rPr>
        <w:t>安装</w:t>
      </w:r>
      <w:r>
        <w:rPr>
          <w:rFonts w:ascii="Times New Roman" w:hAnsi="Times New Roman" w:eastAsia="宋体"/>
          <w:sz w:val="28"/>
          <w:szCs w:val="28"/>
        </w:rPr>
        <w:t xml:space="preserve"> iOS 12 </w:t>
      </w:r>
      <w:r>
        <w:rPr>
          <w:rFonts w:ascii="Times New Roman" w:hAnsi="宋体" w:eastAsia="宋体"/>
          <w:sz w:val="28"/>
          <w:szCs w:val="28"/>
        </w:rPr>
        <w:t>及其以上</w:t>
      </w:r>
      <w:r>
        <w:rPr>
          <w:rFonts w:ascii="Times New Roman" w:hAnsi="Times New Roman" w:eastAsia="宋体"/>
          <w:sz w:val="28"/>
          <w:szCs w:val="28"/>
        </w:rPr>
        <w:t xml:space="preserve"> iOS </w:t>
      </w:r>
      <w:r>
        <w:rPr>
          <w:rFonts w:ascii="Times New Roman" w:hAnsi="宋体" w:eastAsia="宋体"/>
          <w:sz w:val="28"/>
          <w:szCs w:val="28"/>
        </w:rPr>
        <w:t>操作系统的苹果手机，推荐使用</w:t>
      </w:r>
      <w:r>
        <w:rPr>
          <w:rFonts w:ascii="Times New Roman" w:hAnsi="Times New Roman" w:eastAsia="宋体"/>
          <w:sz w:val="28"/>
          <w:szCs w:val="28"/>
        </w:rPr>
        <w:t xml:space="preserve"> iOS 13 </w:t>
      </w:r>
      <w:r>
        <w:rPr>
          <w:rFonts w:ascii="Times New Roman" w:hAnsi="宋体" w:eastAsia="宋体"/>
          <w:sz w:val="28"/>
          <w:szCs w:val="28"/>
        </w:rPr>
        <w:t>以上版本。</w:t>
      </w:r>
    </w:p>
    <w:p>
      <w:pPr>
        <w:spacing w:line="520" w:lineRule="exact"/>
        <w:ind w:firstLine="562" w:firstLineChars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宋体"/>
          <w:b/>
          <w:bCs/>
          <w:sz w:val="28"/>
          <w:szCs w:val="28"/>
        </w:rPr>
        <w:t>安卓手机</w:t>
      </w:r>
    </w:p>
    <w:p>
      <w:pPr>
        <w:pStyle w:val="12"/>
        <w:numPr>
          <w:ilvl w:val="0"/>
          <w:numId w:val="1"/>
        </w:numPr>
        <w:spacing w:line="520" w:lineRule="exact"/>
        <w:ind w:left="0" w:firstLine="56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宋体" w:eastAsia="宋体"/>
          <w:sz w:val="28"/>
          <w:szCs w:val="28"/>
        </w:rPr>
        <w:t>安装安卓</w:t>
      </w:r>
      <w:r>
        <w:rPr>
          <w:rFonts w:ascii="Times New Roman" w:hAnsi="Times New Roman" w:eastAsia="宋体"/>
          <w:sz w:val="28"/>
          <w:szCs w:val="28"/>
        </w:rPr>
        <w:t xml:space="preserve"> 6.0 </w:t>
      </w:r>
      <w:r>
        <w:rPr>
          <w:rFonts w:ascii="Times New Roman" w:hAnsi="宋体" w:eastAsia="宋体"/>
          <w:sz w:val="28"/>
          <w:szCs w:val="28"/>
        </w:rPr>
        <w:t>及其以上安卓操作系统的手机，推荐使用安卓</w:t>
      </w:r>
      <w:r>
        <w:rPr>
          <w:rFonts w:ascii="Times New Roman" w:hAnsi="Times New Roman" w:eastAsia="宋体"/>
          <w:sz w:val="28"/>
          <w:szCs w:val="28"/>
        </w:rPr>
        <w:t xml:space="preserve"> 9 </w:t>
      </w:r>
      <w:r>
        <w:rPr>
          <w:rFonts w:ascii="Times New Roman" w:hAnsi="宋体" w:eastAsia="宋体"/>
          <w:sz w:val="28"/>
          <w:szCs w:val="28"/>
        </w:rPr>
        <w:t>以上版本。</w:t>
      </w:r>
    </w:p>
    <w:p>
      <w:pPr>
        <w:pStyle w:val="12"/>
        <w:numPr>
          <w:ilvl w:val="0"/>
          <w:numId w:val="1"/>
        </w:numPr>
        <w:spacing w:line="520" w:lineRule="exact"/>
        <w:ind w:left="0" w:firstLine="56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宋体" w:eastAsia="宋体"/>
          <w:sz w:val="28"/>
          <w:szCs w:val="28"/>
        </w:rPr>
        <w:t>安装微信</w:t>
      </w:r>
      <w:r>
        <w:rPr>
          <w:rFonts w:ascii="Times New Roman" w:hAnsi="Times New Roman" w:eastAsia="宋体"/>
          <w:sz w:val="28"/>
          <w:szCs w:val="28"/>
        </w:rPr>
        <w:t xml:space="preserve"> 7.0 </w:t>
      </w:r>
      <w:r>
        <w:rPr>
          <w:rFonts w:ascii="Times New Roman" w:hAnsi="宋体" w:eastAsia="宋体"/>
          <w:sz w:val="28"/>
          <w:szCs w:val="28"/>
        </w:rPr>
        <w:t>及其以上版本。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考生在进入面试后，在面试步骤页面上可以看到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确认事项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，在确认事项中可以查看到对手机设备的要求。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486400" cy="3629025"/>
            <wp:effectExtent l="0" t="0" r="0" b="9525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2" w:firstLineChars="200"/>
        <w:textAlignment w:val="auto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2.3.2 </w:t>
      </w:r>
      <w:r>
        <w:rPr>
          <w:rFonts w:ascii="Times New Roman" w:hAnsi="宋体"/>
          <w:b/>
          <w:bCs/>
          <w:sz w:val="28"/>
          <w:szCs w:val="28"/>
        </w:rPr>
        <w:t>开启副视角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在等待面试开始前，考生需要开启副视角，在面试步骤页面上会引导考生开启副视角。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5191760" cy="459740"/>
            <wp:effectExtent l="0" t="0" r="8890" b="16510"/>
            <wp:docPr id="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首先，考生点击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开启副视角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按钮，点击后显示如下图所示界面。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3681095" cy="2396490"/>
            <wp:effectExtent l="9525" t="9525" r="24130" b="13335"/>
            <wp:docPr id="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23964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然后，如果考生使用苹果手机，需要使用系统中自带的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相机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应用扫描界面中显示的二维码。如果考生使用安卓手机，需要使用手机打开微信</w:t>
      </w:r>
      <w:r>
        <w:rPr>
          <w:rFonts w:ascii="Times New Roman" w:hAnsi="Times New Roman"/>
          <w:sz w:val="28"/>
          <w:szCs w:val="28"/>
        </w:rPr>
        <w:t xml:space="preserve"> 7.0</w:t>
      </w:r>
      <w:r>
        <w:rPr>
          <w:rFonts w:ascii="Times New Roman" w:hAnsi="宋体"/>
          <w:sz w:val="28"/>
          <w:szCs w:val="28"/>
        </w:rPr>
        <w:t>（及以上），通过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扫一扫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功能扫描界面中显示的二维码。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560" w:firstLineChars="200"/>
        <w:textAlignment w:val="auto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扫码成功后，手机上会显示如下图所示页面，考生需要按照页面上的说明设置。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2113915" cy="2456815"/>
            <wp:effectExtent l="0" t="0" r="635" b="635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2.3.3 </w:t>
      </w:r>
      <w:r>
        <w:rPr>
          <w:rFonts w:ascii="Times New Roman" w:hAnsi="宋体"/>
          <w:b/>
          <w:bCs/>
          <w:sz w:val="28"/>
          <w:szCs w:val="28"/>
        </w:rPr>
        <w:t>设置副视角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考生开启副视角后，需要按照页面上的说明进一步进行设置。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）首先需要点击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开启摄像头和麦克风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按钮，点击按钮会可能会询问是否允许使用摄像头和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宋体"/>
          <w:sz w:val="28"/>
          <w:szCs w:val="28"/>
        </w:rPr>
        <w:t>或麦克风，请务必选择允许使用。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2089150" cy="3124200"/>
            <wp:effectExtent l="0" t="0" r="6350" b="0"/>
            <wp:docPr id="3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89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）需要特别注意是，通常情况下，在面试过程中考生不应当使用该手机。同时，手机应当按如下图所示进行摆放。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1950085" cy="1939290"/>
            <wp:effectExtent l="9525" t="9525" r="21590" b="13335"/>
            <wp:docPr id="34" name="Picture 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1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939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宋体"/>
          <w:sz w:val="28"/>
          <w:szCs w:val="28"/>
        </w:rPr>
        <w:t>）完成以上事项确认和设置后，点击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我已完成以上系统设置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按钮。点击按钮会可能会询问是否允许使用摄像头和</w:t>
      </w:r>
      <w:r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宋体"/>
          <w:sz w:val="28"/>
          <w:szCs w:val="28"/>
        </w:rPr>
        <w:t>或麦克风，请务必选择允许使用。</w:t>
      </w:r>
    </w:p>
    <w:p>
      <w:pPr>
        <w:spacing w:line="480" w:lineRule="exact"/>
        <w:ind w:firstLine="560" w:firstLineChars="200"/>
        <w:rPr>
          <w:rFonts w:ascii="Times New Roman" w:hAnsi="Times New Roman" w:eastAsia="微软雅黑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宋体"/>
          <w:sz w:val="28"/>
          <w:szCs w:val="28"/>
        </w:rPr>
        <w:t>）在新打开的页面中，考生可以点击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开启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按钮右侧的相机图标来切换手机的前置或后置摄像头，调整好摄像头并摆放好手机后，点击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开启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1732280" cy="2895600"/>
            <wp:effectExtent l="0" t="0" r="1270" b="0"/>
            <wp:docPr id="35" name="Picture 3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1" descr="Graphical user interface, text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宋体"/>
          <w:sz w:val="28"/>
          <w:szCs w:val="28"/>
        </w:rPr>
        <w:t>）开启后，页面底部的蓝色开启按钮会变成红色的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关闭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按钮，同时页面右上角会显示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监控已开启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1847850" cy="3029585"/>
            <wp:effectExtent l="0" t="0" r="0" b="18415"/>
            <wp:docPr id="36" name="Picture 42" descr="A picture containing indoor, sitting, small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2" descr="A picture containing indoor, sitting, small, holding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exact"/>
        <w:ind w:firstLine="560" w:firstLineChars="200"/>
        <w:rPr>
          <w:rFonts w:ascii="Times New Roman" w:hAnsi="Times New Roman" w:eastAsia="微软雅黑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宋体"/>
          <w:sz w:val="28"/>
          <w:szCs w:val="28"/>
        </w:rPr>
        <w:t>）此时，可以返回电脑端查看效果，如果不符合要求需要重新调整，直到符合摆放要求。完成后在电脑端点击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我已开启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按钮，至此，副视角已完成所有设置并开启。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/>
        </w:rPr>
        <w:drawing>
          <wp:inline distT="0" distB="0" distL="0" distR="0">
            <wp:extent cx="4419600" cy="2839085"/>
            <wp:effectExtent l="9525" t="9525" r="9525" b="27940"/>
            <wp:docPr id="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908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480" w:lineRule="exact"/>
        <w:ind w:firstLine="560"/>
        <w:rPr>
          <w:rFonts w:ascii="Times New Roman" w:hAnsi="Times New Roman" w:eastAsia="宋体"/>
          <w:sz w:val="28"/>
          <w:szCs w:val="28"/>
        </w:rPr>
      </w:pPr>
      <w:r>
        <w:rPr>
          <w:rFonts w:ascii="Times New Roman" w:hAnsi="宋体" w:eastAsia="宋体"/>
          <w:sz w:val="28"/>
          <w:szCs w:val="28"/>
        </w:rPr>
        <w:t>（</w:t>
      </w:r>
      <w:r>
        <w:rPr>
          <w:rFonts w:ascii="Times New Roman" w:hAnsi="Times New Roman" w:eastAsia="宋体"/>
          <w:sz w:val="28"/>
          <w:szCs w:val="28"/>
        </w:rPr>
        <w:t>8</w:t>
      </w:r>
      <w:r>
        <w:rPr>
          <w:rFonts w:ascii="Times New Roman" w:hAnsi="宋体" w:eastAsia="宋体"/>
          <w:sz w:val="28"/>
          <w:szCs w:val="28"/>
        </w:rPr>
        <w:t>）面试结束后，考生可以点击</w:t>
      </w:r>
      <w:r>
        <w:rPr>
          <w:rFonts w:ascii="Times New Roman" w:hAnsi="Times New Roman" w:eastAsia="宋体"/>
          <w:sz w:val="28"/>
          <w:szCs w:val="28"/>
        </w:rPr>
        <w:t>“</w:t>
      </w:r>
      <w:r>
        <w:rPr>
          <w:rFonts w:ascii="Times New Roman" w:hAnsi="宋体" w:eastAsia="宋体"/>
          <w:sz w:val="28"/>
          <w:szCs w:val="28"/>
        </w:rPr>
        <w:t>关闭</w:t>
      </w:r>
      <w:r>
        <w:rPr>
          <w:rFonts w:ascii="Times New Roman" w:hAnsi="Times New Roman" w:eastAsia="宋体"/>
          <w:sz w:val="28"/>
          <w:szCs w:val="28"/>
        </w:rPr>
        <w:t>”</w:t>
      </w:r>
      <w:r>
        <w:rPr>
          <w:rFonts w:ascii="Times New Roman" w:hAnsi="宋体" w:eastAsia="宋体"/>
          <w:sz w:val="28"/>
          <w:szCs w:val="28"/>
        </w:rPr>
        <w:t>按钮结束。</w:t>
      </w:r>
    </w:p>
    <w:p>
      <w:pPr>
        <w:spacing w:line="460" w:lineRule="exact"/>
        <w:ind w:firstLine="562" w:firstLineChars="200"/>
        <w:outlineLvl w:val="2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2.3.4 </w:t>
      </w:r>
      <w:r>
        <w:rPr>
          <w:rFonts w:ascii="Times New Roman" w:hAnsi="宋体"/>
          <w:b/>
          <w:bCs/>
          <w:sz w:val="28"/>
          <w:szCs w:val="28"/>
        </w:rPr>
        <w:t>重新开启副视角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在面试过程中，如果需要重新开启副视角，考生不需要退出面试间。在面试间的底部操作栏中有副视角按钮（</w:t>
      </w: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410210" cy="487680"/>
            <wp:effectExtent l="0" t="0" r="8890" b="7620"/>
            <wp:docPr id="3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4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1021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宋体"/>
          <w:sz w:val="28"/>
          <w:szCs w:val="28"/>
        </w:rPr>
        <w:t>），点击此按钮后会显示副视角的相关信息，根据页面提示即可完成副视角开启和设置。</w:t>
      </w:r>
    </w:p>
    <w:p>
      <w:pPr>
        <w:spacing w:line="460" w:lineRule="exact"/>
        <w:ind w:firstLine="562" w:firstLineChars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宋体"/>
          <w:b/>
          <w:bCs/>
          <w:sz w:val="28"/>
          <w:szCs w:val="28"/>
        </w:rPr>
        <w:t>三、常见问题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</w:t>
      </w:r>
      <w:r>
        <w:rPr>
          <w:rFonts w:ascii="Times New Roman" w:hAnsi="宋体"/>
          <w:b/>
          <w:bCs/>
          <w:sz w:val="28"/>
          <w:szCs w:val="28"/>
        </w:rPr>
        <w:t>、面试前，我需要准备什么？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答：面试前，需要准备好面试当天的设备，包括一台笔记本电脑，安装好最新版本的谷歌浏览器，电脑需要配有可以正常使用的扬声器、麦克风和摄像头。详细要求参见</w:t>
      </w:r>
      <w:r>
        <w:rPr>
          <w:rFonts w:ascii="Times New Roman" w:hAnsi="Times New Roman"/>
          <w:sz w:val="28"/>
          <w:szCs w:val="28"/>
        </w:rPr>
        <w:t xml:space="preserve"> 1.1 </w:t>
      </w:r>
      <w:r>
        <w:rPr>
          <w:rFonts w:ascii="Times New Roman" w:hAnsi="宋体"/>
          <w:sz w:val="28"/>
          <w:szCs w:val="28"/>
        </w:rPr>
        <w:t>节。同时，还需要做好设备调试工作，调试步骤具体参见</w:t>
      </w:r>
      <w:r>
        <w:rPr>
          <w:rFonts w:ascii="Times New Roman" w:hAnsi="Times New Roman"/>
          <w:sz w:val="28"/>
          <w:szCs w:val="28"/>
        </w:rPr>
        <w:t xml:space="preserve"> 1.2 </w:t>
      </w:r>
      <w:r>
        <w:rPr>
          <w:rFonts w:ascii="Times New Roman" w:hAnsi="宋体"/>
          <w:sz w:val="28"/>
          <w:szCs w:val="28"/>
        </w:rPr>
        <w:t>节。面试时需要实名认证，那还需要准备好本人有效二代身份证且与报名时一致。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</w:t>
      </w:r>
      <w:r>
        <w:rPr>
          <w:rFonts w:ascii="Times New Roman" w:hAnsi="宋体"/>
          <w:b/>
          <w:bCs/>
          <w:sz w:val="28"/>
          <w:szCs w:val="28"/>
        </w:rPr>
        <w:t>、能使用平板电脑或手机参加面试吗？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答：不能，本次面试只能使用笔记本电脑或</w:t>
      </w:r>
      <w:r>
        <w:rPr>
          <w:rFonts w:ascii="Times New Roman" w:hAnsi="Times New Roman"/>
          <w:sz w:val="28"/>
          <w:szCs w:val="28"/>
        </w:rPr>
        <w:t xml:space="preserve">Surface </w:t>
      </w:r>
      <w:r>
        <w:rPr>
          <w:rFonts w:ascii="Times New Roman" w:hAnsi="宋体"/>
          <w:sz w:val="28"/>
          <w:szCs w:val="28"/>
        </w:rPr>
        <w:t>平板电脑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或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苹果笔记本，并需要安装最新版谷歌浏览器。谷歌浏览器下载地址：</w:t>
      </w:r>
      <w:r>
        <w:rPr>
          <w:rFonts w:ascii="Times New Roman" w:hAnsi="Times New Roman"/>
          <w:sz w:val="28"/>
          <w:szCs w:val="28"/>
        </w:rPr>
        <w:t>https://www.google.cn/chrome</w:t>
      </w:r>
      <w:r>
        <w:rPr>
          <w:rFonts w:ascii="Times New Roman" w:hAnsi="宋体"/>
          <w:sz w:val="28"/>
          <w:szCs w:val="28"/>
        </w:rPr>
        <w:t>，具体要求参见</w:t>
      </w:r>
      <w:r>
        <w:rPr>
          <w:rFonts w:ascii="Times New Roman" w:hAnsi="Times New Roman"/>
          <w:sz w:val="28"/>
          <w:szCs w:val="28"/>
        </w:rPr>
        <w:t xml:space="preserve"> 1.1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3</w:t>
      </w:r>
      <w:r>
        <w:rPr>
          <w:rFonts w:ascii="Times New Roman" w:hAnsi="宋体"/>
          <w:b/>
          <w:bCs/>
          <w:sz w:val="28"/>
          <w:szCs w:val="28"/>
        </w:rPr>
        <w:t>、我能不能在面试前进行设备调试？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答：可以，可以使用谷歌浏览器打开面试系统，在登录页面上点击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调试设备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按钮进入设备调试界面，调试步骤具体参见</w:t>
      </w:r>
      <w:r>
        <w:rPr>
          <w:rFonts w:ascii="Times New Roman" w:hAnsi="Times New Roman"/>
          <w:sz w:val="28"/>
          <w:szCs w:val="28"/>
        </w:rPr>
        <w:t xml:space="preserve"> 1.2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>
        <w:rPr>
          <w:rFonts w:ascii="Times New Roman" w:hAnsi="宋体"/>
          <w:b/>
          <w:bCs/>
          <w:sz w:val="28"/>
          <w:szCs w:val="28"/>
        </w:rPr>
        <w:t>、调试环境与面试当天环境不一致可以吗？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答：不可以，必须确保调试环境与正式面试时的环境一致。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宋体"/>
          <w:b/>
          <w:bCs/>
          <w:sz w:val="28"/>
          <w:szCs w:val="28"/>
        </w:rPr>
        <w:t>、如何对摄像头进行调试？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答：具体调试步骤参见</w:t>
      </w:r>
      <w:r>
        <w:rPr>
          <w:rFonts w:ascii="Times New Roman" w:hAnsi="Times New Roman"/>
          <w:sz w:val="28"/>
          <w:szCs w:val="28"/>
        </w:rPr>
        <w:t xml:space="preserve"> 1.2.1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6</w:t>
      </w:r>
      <w:r>
        <w:rPr>
          <w:rFonts w:ascii="Times New Roman" w:hAnsi="宋体"/>
          <w:b/>
          <w:bCs/>
          <w:sz w:val="28"/>
          <w:szCs w:val="28"/>
        </w:rPr>
        <w:t>、打开了摄像头，但一直无法看到画面，如何解决？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答：首先，请确保摄像头已连接，不建议使用外接的</w:t>
      </w:r>
      <w:r>
        <w:rPr>
          <w:rFonts w:ascii="Times New Roman" w:hAnsi="Times New Roman"/>
          <w:sz w:val="28"/>
          <w:szCs w:val="28"/>
        </w:rPr>
        <w:t xml:space="preserve"> USB </w:t>
      </w:r>
      <w:r>
        <w:rPr>
          <w:rFonts w:ascii="Times New Roman" w:hAnsi="宋体"/>
          <w:sz w:val="28"/>
          <w:szCs w:val="28"/>
        </w:rPr>
        <w:t>摄像头。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在确保摄像头已连接后，若依然无法显示画面，可以使用</w:t>
      </w:r>
      <w:r>
        <w:rPr>
          <w:rFonts w:ascii="Times New Roman" w:hAnsi="Times New Roman"/>
          <w:sz w:val="28"/>
          <w:szCs w:val="28"/>
        </w:rPr>
        <w:t xml:space="preserve"> QQ </w:t>
      </w:r>
      <w:r>
        <w:rPr>
          <w:rFonts w:ascii="Times New Roman" w:hAnsi="宋体"/>
          <w:sz w:val="28"/>
          <w:szCs w:val="28"/>
        </w:rPr>
        <w:t>或视频会议软件中的视频功能进行测试，如果同样无法显示画面，则可能是摄像头坏了，或者摄像头未能正常安装，建议更换摄像头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或者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重新安装摄像头。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7</w:t>
      </w:r>
      <w:r>
        <w:rPr>
          <w:rFonts w:ascii="Times New Roman" w:hAnsi="宋体"/>
          <w:b/>
          <w:bCs/>
          <w:sz w:val="28"/>
          <w:szCs w:val="28"/>
        </w:rPr>
        <w:t>、打开网站时，拒绝使用摄像头和麦克风了，如何重新打开？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答：具体步骤参见</w:t>
      </w:r>
      <w:r>
        <w:rPr>
          <w:rFonts w:ascii="Times New Roman" w:hAnsi="Times New Roman"/>
          <w:sz w:val="28"/>
          <w:szCs w:val="28"/>
        </w:rPr>
        <w:t xml:space="preserve"> 1.2.2.1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8</w:t>
      </w:r>
      <w:r>
        <w:rPr>
          <w:rFonts w:ascii="Times New Roman" w:hAnsi="宋体"/>
          <w:b/>
          <w:bCs/>
          <w:sz w:val="28"/>
          <w:szCs w:val="28"/>
        </w:rPr>
        <w:t>、允许使用摄像头和麦克风了，在</w:t>
      </w:r>
      <w:r>
        <w:rPr>
          <w:rFonts w:ascii="Times New Roman" w:hAnsi="Times New Roman"/>
          <w:b/>
          <w:bCs/>
          <w:sz w:val="28"/>
          <w:szCs w:val="28"/>
        </w:rPr>
        <w:t xml:space="preserve"> Windows 10 </w:t>
      </w:r>
      <w:r>
        <w:rPr>
          <w:rFonts w:ascii="Times New Roman" w:hAnsi="宋体"/>
          <w:b/>
          <w:bCs/>
          <w:sz w:val="28"/>
          <w:szCs w:val="28"/>
        </w:rPr>
        <w:t>或</w:t>
      </w:r>
      <w:r>
        <w:rPr>
          <w:rFonts w:ascii="Times New Roman" w:hAnsi="Times New Roman"/>
          <w:b/>
          <w:bCs/>
          <w:sz w:val="28"/>
          <w:szCs w:val="28"/>
        </w:rPr>
        <w:t xml:space="preserve"> Windows 8/8.1 </w:t>
      </w:r>
      <w:r>
        <w:rPr>
          <w:rFonts w:ascii="Times New Roman" w:hAnsi="宋体"/>
          <w:b/>
          <w:bCs/>
          <w:sz w:val="28"/>
          <w:szCs w:val="28"/>
        </w:rPr>
        <w:t>中依然显示被屏蔽，如何解决？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答：具体步骤参见</w:t>
      </w:r>
      <w:r>
        <w:rPr>
          <w:rFonts w:ascii="Times New Roman" w:hAnsi="Times New Roman"/>
          <w:sz w:val="28"/>
          <w:szCs w:val="28"/>
        </w:rPr>
        <w:t xml:space="preserve"> 1.2.2.2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>
        <w:rPr>
          <w:rFonts w:ascii="Times New Roman" w:hAnsi="宋体"/>
          <w:b/>
          <w:bCs/>
          <w:sz w:val="28"/>
          <w:szCs w:val="28"/>
        </w:rPr>
        <w:t>、无法听到声音，如何解决？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答：首先需要确定已正确安装扬声器，如果未安装扬声器或声卡，请先安装或更换设备。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其次需要确定没有静音或者音量已开到最大，如果静音或音量较小，请解除静音或调节音量到最大。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10</w:t>
      </w:r>
      <w:r>
        <w:rPr>
          <w:rFonts w:ascii="Times New Roman" w:hAnsi="宋体"/>
          <w:b/>
          <w:bCs/>
          <w:sz w:val="28"/>
          <w:szCs w:val="28"/>
        </w:rPr>
        <w:t>、如何对麦克风和扬声器进行调试？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答：具体调试步骤参见</w:t>
      </w:r>
      <w:r>
        <w:rPr>
          <w:rFonts w:ascii="Times New Roman" w:hAnsi="Times New Roman"/>
          <w:sz w:val="28"/>
          <w:szCs w:val="28"/>
        </w:rPr>
        <w:t xml:space="preserve"> 1.2.2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</w:t>
      </w:r>
      <w:r>
        <w:rPr>
          <w:rFonts w:ascii="Times New Roman" w:hAnsi="宋体"/>
          <w:b/>
          <w:bCs/>
          <w:sz w:val="28"/>
          <w:szCs w:val="28"/>
        </w:rPr>
        <w:t>、我的网络正常，能够打开网页，但网络检测结果是异常该如何解决？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能够使用浏览器打开网页，只能证明当前网络环境没有限制打开网页（</w:t>
      </w:r>
      <w:r>
        <w:rPr>
          <w:rFonts w:ascii="Times New Roman" w:hAnsi="Times New Roman"/>
          <w:sz w:val="28"/>
          <w:szCs w:val="28"/>
        </w:rPr>
        <w:t xml:space="preserve">80/443 </w:t>
      </w:r>
      <w:r>
        <w:rPr>
          <w:rFonts w:ascii="Times New Roman" w:hAnsi="宋体"/>
          <w:sz w:val="28"/>
          <w:szCs w:val="28"/>
        </w:rPr>
        <w:t>端口），但视频面试时需要使用其它端口。具体解决步骤参见</w:t>
      </w:r>
      <w:r>
        <w:rPr>
          <w:rFonts w:ascii="Times New Roman" w:hAnsi="Times New Roman"/>
          <w:sz w:val="28"/>
          <w:szCs w:val="28"/>
        </w:rPr>
        <w:t xml:space="preserve"> 1.2.3.2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12</w:t>
      </w:r>
      <w:r>
        <w:rPr>
          <w:rFonts w:ascii="Times New Roman" w:hAnsi="宋体"/>
          <w:b/>
          <w:bCs/>
          <w:sz w:val="28"/>
          <w:szCs w:val="28"/>
        </w:rPr>
        <w:t>、视频面试对于网络有什么要求吗？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答：具体要求参见</w:t>
      </w:r>
      <w:r>
        <w:rPr>
          <w:rFonts w:ascii="Times New Roman" w:hAnsi="Times New Roman"/>
          <w:sz w:val="28"/>
          <w:szCs w:val="28"/>
        </w:rPr>
        <w:t xml:space="preserve"> 1.2.3.1 </w:t>
      </w:r>
      <w:r>
        <w:rPr>
          <w:rFonts w:ascii="Times New Roman" w:hAnsi="宋体"/>
          <w:sz w:val="28"/>
          <w:szCs w:val="28"/>
        </w:rPr>
        <w:t>节。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13</w:t>
      </w:r>
      <w:r>
        <w:rPr>
          <w:rFonts w:ascii="Times New Roman" w:hAnsi="宋体"/>
          <w:b/>
          <w:bCs/>
          <w:sz w:val="28"/>
          <w:szCs w:val="28"/>
        </w:rPr>
        <w:t>、我的网络带宽不满足，能参加面试吗？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答：如果网络带宽无法满足，可能会影响面试，需要更换网络环境或使用</w:t>
      </w:r>
      <w:r>
        <w:rPr>
          <w:rFonts w:ascii="Times New Roman" w:hAnsi="Times New Roman"/>
          <w:sz w:val="28"/>
          <w:szCs w:val="28"/>
        </w:rPr>
        <w:t xml:space="preserve"> 4G </w:t>
      </w:r>
      <w:r>
        <w:rPr>
          <w:rFonts w:ascii="Times New Roman" w:hAnsi="宋体"/>
          <w:sz w:val="28"/>
          <w:szCs w:val="28"/>
        </w:rPr>
        <w:t>热点来解决。</w:t>
      </w:r>
    </w:p>
    <w:p>
      <w:pPr>
        <w:spacing w:line="46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14</w:t>
      </w:r>
      <w:r>
        <w:rPr>
          <w:rFonts w:ascii="Times New Roman" w:hAnsi="宋体"/>
          <w:b/>
          <w:bCs/>
          <w:sz w:val="28"/>
          <w:szCs w:val="28"/>
        </w:rPr>
        <w:t>、我的电脑屏幕分辨率已达到要求，但依然无法正常显示网站内容，怎么办？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答：面试系统要求屏幕分辨率达到</w:t>
      </w:r>
      <w:r>
        <w:rPr>
          <w:rFonts w:ascii="Times New Roman" w:hAnsi="Times New Roman"/>
          <w:sz w:val="28"/>
          <w:szCs w:val="28"/>
        </w:rPr>
        <w:t xml:space="preserve"> 1200×600 </w:t>
      </w:r>
      <w:r>
        <w:rPr>
          <w:rFonts w:ascii="Times New Roman" w:hAnsi="宋体"/>
          <w:sz w:val="28"/>
          <w:szCs w:val="28"/>
        </w:rPr>
        <w:t>象素及其以上。如果已达到要求，还无法正常显示时，请检查显示区的缩放是否设置超过</w:t>
      </w:r>
      <w:r>
        <w:rPr>
          <w:rFonts w:ascii="Times New Roman" w:hAnsi="Times New Roman"/>
          <w:sz w:val="28"/>
          <w:szCs w:val="28"/>
        </w:rPr>
        <w:t xml:space="preserve"> 100%</w:t>
      </w:r>
      <w:r>
        <w:rPr>
          <w:rFonts w:ascii="Times New Roman" w:hAnsi="宋体"/>
          <w:sz w:val="28"/>
          <w:szCs w:val="28"/>
        </w:rPr>
        <w:t>。如果屏幕为</w:t>
      </w:r>
      <w:r>
        <w:rPr>
          <w:rFonts w:ascii="Times New Roman" w:hAnsi="Times New Roman"/>
          <w:sz w:val="28"/>
          <w:szCs w:val="28"/>
        </w:rPr>
        <w:t xml:space="preserve"> 2K </w:t>
      </w:r>
      <w:r>
        <w:rPr>
          <w:rFonts w:ascii="Times New Roman" w:hAnsi="宋体"/>
          <w:sz w:val="28"/>
          <w:szCs w:val="28"/>
        </w:rPr>
        <w:t>屏时，缩放不要超过</w:t>
      </w:r>
      <w:r>
        <w:rPr>
          <w:rFonts w:ascii="Times New Roman" w:hAnsi="Times New Roman"/>
          <w:sz w:val="28"/>
          <w:szCs w:val="28"/>
        </w:rPr>
        <w:t>125%</w:t>
      </w:r>
      <w:r>
        <w:rPr>
          <w:rFonts w:ascii="Times New Roman" w:hAnsi="宋体"/>
          <w:sz w:val="28"/>
          <w:szCs w:val="28"/>
        </w:rPr>
        <w:t>。设置缩放的步骤如下。</w:t>
      </w:r>
    </w:p>
    <w:p>
      <w:pPr>
        <w:spacing w:line="460" w:lineRule="exact"/>
        <w:ind w:firstLine="562" w:firstLineChars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Windows 7 </w:t>
      </w:r>
      <w:r>
        <w:rPr>
          <w:rFonts w:ascii="Times New Roman" w:hAnsi="宋体"/>
          <w:b/>
          <w:bCs/>
          <w:sz w:val="28"/>
          <w:szCs w:val="28"/>
        </w:rPr>
        <w:t>操作系统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菜单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打开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控制面板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显示</w:t>
      </w:r>
      <w:r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宋体"/>
          <w:sz w:val="28"/>
          <w:szCs w:val="28"/>
        </w:rPr>
        <w:t>或者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外观和个性化</w:t>
      </w:r>
      <w:r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“</w:t>
      </w:r>
      <w:r>
        <w:rPr>
          <w:rFonts w:ascii="Times New Roman" w:hAnsi="宋体"/>
          <w:sz w:val="28"/>
          <w:szCs w:val="28"/>
        </w:rPr>
        <w:t>显示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4582160" cy="2604770"/>
            <wp:effectExtent l="0" t="0" r="8890" b="5080"/>
            <wp:docPr id="39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）将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放大或缩小文本和其他项目</w:t>
      </w:r>
      <w:r>
        <w:rPr>
          <w:rFonts w:ascii="Times New Roman" w:hAnsi="Times New Roman"/>
          <w:sz w:val="28"/>
          <w:szCs w:val="28"/>
        </w:rPr>
        <w:t>”-“</w:t>
      </w:r>
      <w:r>
        <w:rPr>
          <w:rFonts w:ascii="Times New Roman" w:hAnsi="宋体"/>
          <w:sz w:val="28"/>
          <w:szCs w:val="28"/>
        </w:rPr>
        <w:t>使阅读屏幕上的内容更容易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设置为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较小</w:t>
      </w:r>
      <w:r>
        <w:rPr>
          <w:rFonts w:ascii="Times New Roman" w:hAnsi="Times New Roman"/>
          <w:sz w:val="28"/>
          <w:szCs w:val="28"/>
        </w:rPr>
        <w:t>-100%</w:t>
      </w:r>
      <w:r>
        <w:rPr>
          <w:rFonts w:ascii="Times New Roman" w:hAnsi="宋体"/>
          <w:sz w:val="28"/>
          <w:szCs w:val="28"/>
        </w:rPr>
        <w:t>（默认）。</w:t>
      </w:r>
    </w:p>
    <w:p>
      <w:pPr>
        <w:spacing w:line="460" w:lineRule="exact"/>
        <w:ind w:firstLine="562" w:firstLineChars="20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Windows 10 </w:t>
      </w:r>
      <w:r>
        <w:rPr>
          <w:rFonts w:ascii="Times New Roman" w:hAnsi="宋体"/>
          <w:b/>
          <w:bCs/>
          <w:sz w:val="28"/>
          <w:szCs w:val="28"/>
        </w:rPr>
        <w:t>或</w:t>
      </w:r>
      <w:r>
        <w:rPr>
          <w:rFonts w:ascii="Times New Roman" w:hAnsi="Times New Roman"/>
          <w:b/>
          <w:bCs/>
          <w:sz w:val="28"/>
          <w:szCs w:val="28"/>
        </w:rPr>
        <w:t xml:space="preserve"> Windows 8/8.1 </w:t>
      </w:r>
      <w:r>
        <w:rPr>
          <w:rFonts w:ascii="Times New Roman" w:hAnsi="宋体"/>
          <w:b/>
          <w:bCs/>
          <w:sz w:val="28"/>
          <w:szCs w:val="28"/>
        </w:rPr>
        <w:t>操作系统</w:t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开始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菜单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打开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设置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5055235" cy="3014345"/>
            <wp:effectExtent l="9525" t="9525" r="21590" b="241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0143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宋体"/>
          <w:sz w:val="28"/>
          <w:szCs w:val="28"/>
        </w:rPr>
        <w:t>）点击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系统</w:t>
      </w:r>
      <w:r>
        <w:rPr>
          <w:rFonts w:ascii="Times New Roman" w:hAnsi="Times New Roman"/>
          <w:sz w:val="28"/>
          <w:szCs w:val="28"/>
        </w:rPr>
        <w:t xml:space="preserve">” </w:t>
      </w:r>
      <w:r>
        <w:rPr>
          <w:rFonts w:ascii="Times New Roman" w:hAnsi="Times New Roman"/>
          <w:sz w:val="28"/>
          <w:szCs w:val="28"/>
        </w:rPr>
        <w:sym w:font="Wingdings" w:char="F0E0"/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宋体"/>
          <w:sz w:val="28"/>
          <w:szCs w:val="28"/>
        </w:rPr>
        <w:t>点击左侧菜单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显示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360" w:lineRule="auto"/>
        <w:jc w:val="center"/>
        <w:rPr>
          <w:rFonts w:ascii="Times New Roman" w:hAnsi="Times New Roman" w:eastAsia="微软雅黑"/>
        </w:rPr>
      </w:pPr>
      <w:r>
        <w:rPr>
          <w:rFonts w:ascii="Times New Roman" w:hAnsi="Times New Roman" w:eastAsia="微软雅黑"/>
        </w:rPr>
        <w:drawing>
          <wp:inline distT="0" distB="0" distL="0" distR="0">
            <wp:extent cx="4982210" cy="2970530"/>
            <wp:effectExtent l="9525" t="9525" r="18415" b="10795"/>
            <wp:docPr id="4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39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29705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（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宋体"/>
          <w:sz w:val="28"/>
          <w:szCs w:val="28"/>
        </w:rPr>
        <w:t>）将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宋体"/>
          <w:sz w:val="28"/>
          <w:szCs w:val="28"/>
        </w:rPr>
        <w:t>缩放与布局</w:t>
      </w:r>
      <w:r>
        <w:rPr>
          <w:rFonts w:ascii="Times New Roman" w:hAnsi="Times New Roman"/>
          <w:sz w:val="28"/>
          <w:szCs w:val="28"/>
        </w:rPr>
        <w:t>”-“</w:t>
      </w:r>
      <w:r>
        <w:rPr>
          <w:rFonts w:ascii="Times New Roman" w:hAnsi="宋体"/>
          <w:sz w:val="28"/>
          <w:szCs w:val="28"/>
        </w:rPr>
        <w:t>更改文本、应用等项目的大小</w:t>
      </w:r>
      <w:r>
        <w:rPr>
          <w:rFonts w:ascii="Times New Roman" w:hAnsi="Times New Roman"/>
          <w:sz w:val="28"/>
          <w:szCs w:val="28"/>
        </w:rPr>
        <w:t>”</w:t>
      </w:r>
      <w:r>
        <w:rPr>
          <w:rFonts w:ascii="Times New Roman" w:hAnsi="宋体"/>
          <w:sz w:val="28"/>
          <w:szCs w:val="28"/>
        </w:rPr>
        <w:t>设置为</w:t>
      </w:r>
      <w:r>
        <w:rPr>
          <w:rFonts w:ascii="Times New Roman" w:hAnsi="Times New Roman"/>
          <w:sz w:val="28"/>
          <w:szCs w:val="28"/>
        </w:rPr>
        <w:t>100%</w:t>
      </w:r>
      <w:r>
        <w:rPr>
          <w:rFonts w:ascii="Times New Roman" w:hAnsi="宋体"/>
          <w:sz w:val="28"/>
          <w:szCs w:val="28"/>
        </w:rPr>
        <w:t>。</w:t>
      </w:r>
    </w:p>
    <w:p>
      <w:pPr>
        <w:spacing w:line="52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15</w:t>
      </w:r>
      <w:r>
        <w:rPr>
          <w:rFonts w:ascii="Times New Roman" w:hAnsi="宋体"/>
          <w:b/>
          <w:bCs/>
          <w:sz w:val="28"/>
          <w:szCs w:val="28"/>
        </w:rPr>
        <w:t>、登录时提示</w:t>
      </w:r>
      <w:r>
        <w:rPr>
          <w:rFonts w:ascii="Times New Roman" w:hAnsi="Times New Roman"/>
          <w:b/>
          <w:bCs/>
          <w:sz w:val="28"/>
          <w:szCs w:val="28"/>
        </w:rPr>
        <w:t>“</w:t>
      </w:r>
      <w:r>
        <w:rPr>
          <w:rFonts w:ascii="Times New Roman" w:hAnsi="宋体"/>
          <w:b/>
          <w:bCs/>
          <w:sz w:val="28"/>
          <w:szCs w:val="28"/>
        </w:rPr>
        <w:t>请输入您本人报名时的证件号码</w:t>
      </w:r>
      <w:r>
        <w:rPr>
          <w:rFonts w:ascii="Times New Roman" w:hAnsi="Times New Roman"/>
          <w:b/>
          <w:bCs/>
          <w:sz w:val="28"/>
          <w:szCs w:val="28"/>
        </w:rPr>
        <w:t>”</w:t>
      </w:r>
      <w:r>
        <w:rPr>
          <w:rFonts w:ascii="Times New Roman" w:hAnsi="宋体"/>
          <w:b/>
          <w:bCs/>
          <w:sz w:val="28"/>
          <w:szCs w:val="28"/>
        </w:rPr>
        <w:t>，怎么办？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答：输入本人有效二代身份证号码与报名时一致。</w:t>
      </w:r>
    </w:p>
    <w:p>
      <w:pPr>
        <w:spacing w:line="520" w:lineRule="exact"/>
        <w:ind w:firstLine="562" w:firstLineChars="200"/>
        <w:outlineLvl w:val="1"/>
        <w:rPr>
          <w:rFonts w:hint="eastAsia" w:ascii="Times New Roman" w:hAnsi="宋体" w:eastAsia="宋体"/>
          <w:b/>
          <w:bCs/>
          <w:sz w:val="28"/>
          <w:szCs w:val="28"/>
          <w:lang w:eastAsia="zh-CN"/>
        </w:rPr>
      </w:pPr>
      <w:r>
        <w:rPr>
          <w:rFonts w:ascii="Times New Roman" w:hAnsi="Times New Roman"/>
          <w:b/>
          <w:bCs/>
          <w:sz w:val="28"/>
          <w:szCs w:val="28"/>
        </w:rPr>
        <w:t>16</w:t>
      </w:r>
      <w:r>
        <w:rPr>
          <w:rFonts w:ascii="Times New Roman" w:hAnsi="宋体"/>
          <w:b/>
          <w:bCs/>
          <w:sz w:val="28"/>
          <w:szCs w:val="28"/>
        </w:rPr>
        <w:t>、我的个人信息不正确，会影响面试吗？</w:t>
      </w:r>
    </w:p>
    <w:p>
      <w:pPr>
        <w:spacing w:line="520" w:lineRule="exact"/>
        <w:ind w:firstLine="560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答：如果确定输入的证件类型和证件号码正确，但显示的姓名、性别等信息不正确时，请联系主办方。</w:t>
      </w:r>
    </w:p>
    <w:p>
      <w:pPr>
        <w:spacing w:line="52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17</w:t>
      </w:r>
      <w:r>
        <w:rPr>
          <w:rFonts w:ascii="Times New Roman" w:hAnsi="宋体"/>
          <w:b/>
          <w:bCs/>
          <w:sz w:val="28"/>
          <w:szCs w:val="28"/>
        </w:rPr>
        <w:t>、我无法进入面试，怎么办？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答：请在面试开放时间进入面试，如果时间未到是无法进入面试的，请耐心等待。</w:t>
      </w:r>
    </w:p>
    <w:p>
      <w:pPr>
        <w:spacing w:line="520" w:lineRule="exact"/>
        <w:ind w:firstLine="562" w:firstLineChars="200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18</w:t>
      </w:r>
      <w:r>
        <w:rPr>
          <w:rFonts w:ascii="Times New Roman" w:hAnsi="宋体"/>
          <w:b/>
          <w:bCs/>
          <w:sz w:val="28"/>
          <w:szCs w:val="28"/>
        </w:rPr>
        <w:t>、多次人脸核验，都核验不通过？</w:t>
      </w:r>
    </w:p>
    <w:p>
      <w:pPr>
        <w:spacing w:line="520" w:lineRule="exact"/>
        <w:ind w:firstLine="560" w:firstLineChars="200"/>
        <w:rPr>
          <w:rFonts w:ascii="Times New Roman" w:hAnsi="Times New Roman"/>
          <w:sz w:val="28"/>
          <w:szCs w:val="28"/>
        </w:rPr>
      </w:pPr>
      <w:r>
        <w:rPr>
          <w:rFonts w:ascii="Times New Roman" w:hAnsi="宋体"/>
          <w:sz w:val="28"/>
          <w:szCs w:val="28"/>
        </w:rPr>
        <w:t>答：多次人脸核验不通过，请联系主办方。</w:t>
      </w:r>
    </w:p>
    <w:p>
      <w:pPr>
        <w:spacing w:line="360" w:lineRule="auto"/>
        <w:rPr>
          <w:rFonts w:ascii="Times New Roman" w:hAnsi="Times New Roman" w:eastAsia="微软雅黑"/>
          <w:b/>
          <w:i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Times New Roman" w:hAnsi="Times New Roman" w:eastAsia="楷体_GB2312"/>
          <w:b/>
          <w:bCs/>
          <w:i w:val="0"/>
          <w:iCs w:val="0"/>
          <w:sz w:val="28"/>
          <w:szCs w:val="28"/>
        </w:rPr>
      </w:pPr>
      <w:r>
        <w:rPr>
          <w:rFonts w:ascii="Times New Roman" w:hAnsi="楷体_GB2312" w:eastAsia="楷体_GB2312"/>
          <w:b/>
          <w:bCs/>
          <w:i w:val="0"/>
          <w:iCs w:val="0"/>
          <w:sz w:val="28"/>
          <w:szCs w:val="28"/>
        </w:rPr>
        <w:t>注：本文仅为通用示例，文中涉及的设备要求、截图、面试场次、时间例举等信息仅供参考，请以所参加面试实际要求或届时实际系统显示为准。</w:t>
      </w:r>
    </w:p>
    <w:p>
      <w:pPr>
        <w:spacing w:line="360" w:lineRule="auto"/>
        <w:rPr>
          <w:rFonts w:ascii="Times New Roman" w:hAnsi="Times New Roman" w:eastAsia="楷体_GB2312"/>
          <w:b/>
          <w:bCs/>
          <w:i/>
          <w:iCs/>
          <w:sz w:val="28"/>
          <w:szCs w:val="28"/>
        </w:rPr>
      </w:pPr>
    </w:p>
    <w:sectPr>
      <w:footerReference r:id="rId3" w:type="default"/>
      <w:pgSz w:w="11906" w:h="16838"/>
      <w:pgMar w:top="1871" w:right="1531" w:bottom="1758" w:left="1531" w:header="851" w:footer="1417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- 27 -</w:t>
                          </w:r>
                          <w: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sPv4EzAgAAZ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Vh9iwL&#10;G/1geYSO8ni73AfImVSOovRKoDvxgOlLfTpvShzvP88p6vHfYf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sPv4E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- 27 -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5D07D9"/>
    <w:multiLevelType w:val="multilevel"/>
    <w:tmpl w:val="175D07D9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925835C"/>
    <w:multiLevelType w:val="singleLevel"/>
    <w:tmpl w:val="3925835C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48DC5217"/>
    <w:multiLevelType w:val="multilevel"/>
    <w:tmpl w:val="48DC5217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9726D4D"/>
    <w:multiLevelType w:val="multilevel"/>
    <w:tmpl w:val="79726D4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kY2Q5YzI1ZDZlMWJjZjdkMjQxNTRiOTllN2Q1MGUifQ=="/>
  </w:docVars>
  <w:rsids>
    <w:rsidRoot w:val="004E5D19"/>
    <w:rsid w:val="000261D7"/>
    <w:rsid w:val="000B101E"/>
    <w:rsid w:val="000F2335"/>
    <w:rsid w:val="00115DD3"/>
    <w:rsid w:val="00133AFA"/>
    <w:rsid w:val="00134A3E"/>
    <w:rsid w:val="001473AB"/>
    <w:rsid w:val="00170678"/>
    <w:rsid w:val="001B75C9"/>
    <w:rsid w:val="001C71CF"/>
    <w:rsid w:val="00206113"/>
    <w:rsid w:val="00273454"/>
    <w:rsid w:val="002C3C84"/>
    <w:rsid w:val="003724EB"/>
    <w:rsid w:val="00385764"/>
    <w:rsid w:val="00397E76"/>
    <w:rsid w:val="003A51A6"/>
    <w:rsid w:val="003D4CE0"/>
    <w:rsid w:val="004877D4"/>
    <w:rsid w:val="004C0BFD"/>
    <w:rsid w:val="004E5D19"/>
    <w:rsid w:val="005016E3"/>
    <w:rsid w:val="0050591D"/>
    <w:rsid w:val="00542F5A"/>
    <w:rsid w:val="00581BD7"/>
    <w:rsid w:val="00584479"/>
    <w:rsid w:val="005C3946"/>
    <w:rsid w:val="00627D17"/>
    <w:rsid w:val="00634FA5"/>
    <w:rsid w:val="006778D6"/>
    <w:rsid w:val="006B7117"/>
    <w:rsid w:val="006C00E7"/>
    <w:rsid w:val="00711194"/>
    <w:rsid w:val="00714EE1"/>
    <w:rsid w:val="0073309F"/>
    <w:rsid w:val="0074519B"/>
    <w:rsid w:val="00750A4C"/>
    <w:rsid w:val="00752AF1"/>
    <w:rsid w:val="00787A12"/>
    <w:rsid w:val="007B060C"/>
    <w:rsid w:val="00847012"/>
    <w:rsid w:val="0087737E"/>
    <w:rsid w:val="008834F9"/>
    <w:rsid w:val="008C12B4"/>
    <w:rsid w:val="008D0BAC"/>
    <w:rsid w:val="009067A6"/>
    <w:rsid w:val="00915502"/>
    <w:rsid w:val="00971BDE"/>
    <w:rsid w:val="00982875"/>
    <w:rsid w:val="00986958"/>
    <w:rsid w:val="009A387A"/>
    <w:rsid w:val="00A12368"/>
    <w:rsid w:val="00A16C5A"/>
    <w:rsid w:val="00A45D45"/>
    <w:rsid w:val="00A77259"/>
    <w:rsid w:val="00A95FB1"/>
    <w:rsid w:val="00AA17FE"/>
    <w:rsid w:val="00AC65CB"/>
    <w:rsid w:val="00AF0179"/>
    <w:rsid w:val="00B13626"/>
    <w:rsid w:val="00B13FF9"/>
    <w:rsid w:val="00B24952"/>
    <w:rsid w:val="00B6058F"/>
    <w:rsid w:val="00B62A39"/>
    <w:rsid w:val="00B863E9"/>
    <w:rsid w:val="00B866C8"/>
    <w:rsid w:val="00B87EAF"/>
    <w:rsid w:val="00B93DDC"/>
    <w:rsid w:val="00BD33F5"/>
    <w:rsid w:val="00C57E6A"/>
    <w:rsid w:val="00C918A0"/>
    <w:rsid w:val="00CB6B85"/>
    <w:rsid w:val="00CC00F5"/>
    <w:rsid w:val="00CC0D20"/>
    <w:rsid w:val="00CD39ED"/>
    <w:rsid w:val="00CE7962"/>
    <w:rsid w:val="00D02B73"/>
    <w:rsid w:val="00D51A8F"/>
    <w:rsid w:val="00D74031"/>
    <w:rsid w:val="00DA2D40"/>
    <w:rsid w:val="00E571E0"/>
    <w:rsid w:val="00E86ECE"/>
    <w:rsid w:val="00EA1E36"/>
    <w:rsid w:val="00EC78AA"/>
    <w:rsid w:val="00F35FFC"/>
    <w:rsid w:val="00F46296"/>
    <w:rsid w:val="00F71814"/>
    <w:rsid w:val="00FA5F11"/>
    <w:rsid w:val="00FD3AD0"/>
    <w:rsid w:val="00FE4682"/>
    <w:rsid w:val="01867CC3"/>
    <w:rsid w:val="07EFD351"/>
    <w:rsid w:val="0F701FE8"/>
    <w:rsid w:val="1BFF9712"/>
    <w:rsid w:val="2BBB7414"/>
    <w:rsid w:val="2D0F252E"/>
    <w:rsid w:val="2EB9D941"/>
    <w:rsid w:val="2FD5FCB4"/>
    <w:rsid w:val="2FEC6522"/>
    <w:rsid w:val="30310EC8"/>
    <w:rsid w:val="374E3628"/>
    <w:rsid w:val="3B7FFDF3"/>
    <w:rsid w:val="3D6A37E0"/>
    <w:rsid w:val="3FD65BB9"/>
    <w:rsid w:val="42E5F788"/>
    <w:rsid w:val="4ED7BD0B"/>
    <w:rsid w:val="51BF07D9"/>
    <w:rsid w:val="5C7A37FD"/>
    <w:rsid w:val="5CCC1D4D"/>
    <w:rsid w:val="5FFFAB87"/>
    <w:rsid w:val="6729E0AB"/>
    <w:rsid w:val="67A5C065"/>
    <w:rsid w:val="6E7E9D6F"/>
    <w:rsid w:val="6F7E4177"/>
    <w:rsid w:val="71EFCBCB"/>
    <w:rsid w:val="7537C16E"/>
    <w:rsid w:val="7552336C"/>
    <w:rsid w:val="76ED82C3"/>
    <w:rsid w:val="776F88A6"/>
    <w:rsid w:val="77F756B3"/>
    <w:rsid w:val="77FD450F"/>
    <w:rsid w:val="7ABFB985"/>
    <w:rsid w:val="7ACD60BD"/>
    <w:rsid w:val="7BBB03D5"/>
    <w:rsid w:val="7BEFDCC3"/>
    <w:rsid w:val="7BF13926"/>
    <w:rsid w:val="7DE389BE"/>
    <w:rsid w:val="7DFFC938"/>
    <w:rsid w:val="7E9C4EC0"/>
    <w:rsid w:val="7F67AC7E"/>
    <w:rsid w:val="7F9F2F5B"/>
    <w:rsid w:val="7FC66C28"/>
    <w:rsid w:val="7FC90559"/>
    <w:rsid w:val="7FFD6200"/>
    <w:rsid w:val="7FFF03BF"/>
    <w:rsid w:val="7FFF7E91"/>
    <w:rsid w:val="8EFF80D6"/>
    <w:rsid w:val="AFFFD67F"/>
    <w:rsid w:val="BF054DA1"/>
    <w:rsid w:val="BF35B530"/>
    <w:rsid w:val="CB771FF7"/>
    <w:rsid w:val="D1C7F2EE"/>
    <w:rsid w:val="D7CFA29F"/>
    <w:rsid w:val="DEBCF58F"/>
    <w:rsid w:val="EDDFD4E9"/>
    <w:rsid w:val="EEFF1283"/>
    <w:rsid w:val="EFBE2870"/>
    <w:rsid w:val="EFFA23F3"/>
    <w:rsid w:val="F7FC52CE"/>
    <w:rsid w:val="FABC016F"/>
    <w:rsid w:val="FBAC2F1C"/>
    <w:rsid w:val="FDDF6AF0"/>
    <w:rsid w:val="FDF5272B"/>
    <w:rsid w:val="FFDFDD3B"/>
    <w:rsid w:val="FFFB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nhideWhenUsed="0" w:uiPriority="99" w:semiHidden="0" w:name="Table Subtle 1" w:locked="1"/>
    <w:lsdException w:uiPriority="99" w:name="Table Subtle 2" w:locked="1"/>
    <w:lsdException w:uiPriority="99" w:name="Table Web 1" w:locked="1"/>
    <w:lsdException w:unhideWhenUsed="0" w:uiPriority="99" w:semiHidden="0" w:name="Table Web 2" w:locked="1"/>
    <w:lsdException w:unhideWhenUsed="0" w:uiPriority="99" w:semiHidden="0" w:name="Table Web 3" w:locked="1"/>
    <w:lsdException w:qFormat="1" w:unhideWhenUsed="0" w:uiPriority="99" w:semiHidden="0" w:name="Balloon Text"/>
    <w:lsdException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99"/>
    <w:rPr>
      <w:sz w:val="18"/>
      <w:szCs w:val="18"/>
    </w:rPr>
  </w:style>
  <w:style w:type="paragraph" w:styleId="3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character" w:styleId="8">
    <w:name w:val="Hyperlink"/>
    <w:qFormat/>
    <w:uiPriority w:val="99"/>
    <w:rPr>
      <w:rFonts w:ascii="仿宋" w:hAnsi="仿宋" w:eastAsia="仿宋" w:cs="Times New Roman"/>
      <w:color w:val="666666"/>
      <w:sz w:val="28"/>
      <w:shd w:val="clear" w:color="auto" w:fill="FFFFFF"/>
    </w:rPr>
  </w:style>
  <w:style w:type="character" w:customStyle="1" w:styleId="9">
    <w:name w:val="批注框文本 Char"/>
    <w:link w:val="2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0">
    <w:name w:val="页脚 Char"/>
    <w:link w:val="3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1">
    <w:name w:val="页眉 Char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等线" w:hAnsi="等线" w:eastAsia="等线"/>
      <w:szCs w:val="22"/>
    </w:rPr>
  </w:style>
  <w:style w:type="paragraph" w:customStyle="1" w:styleId="13">
    <w:name w:val="列表段落1"/>
    <w:basedOn w:val="1"/>
    <w:qFormat/>
    <w:uiPriority w:val="99"/>
    <w:pPr>
      <w:widowControl/>
      <w:spacing w:after="160" w:line="259" w:lineRule="auto"/>
      <w:ind w:left="720"/>
      <w:contextualSpacing/>
      <w:jc w:val="left"/>
    </w:pPr>
    <w:rPr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1.png"/><Relationship Id="rId49" Type="http://schemas.openxmlformats.org/officeDocument/2006/relationships/customXml" Target="../customXml/item1.xml"/><Relationship Id="rId48" Type="http://schemas.openxmlformats.org/officeDocument/2006/relationships/image" Target="media/image39.png"/><Relationship Id="rId47" Type="http://schemas.openxmlformats.org/officeDocument/2006/relationships/image" Target="media/image38.png"/><Relationship Id="rId46" Type="http://schemas.openxmlformats.org/officeDocument/2006/relationships/image" Target="media/image37.png"/><Relationship Id="rId45" Type="http://schemas.openxmlformats.org/officeDocument/2006/relationships/image" Target="media/image36.png"/><Relationship Id="rId44" Type="http://schemas.openxmlformats.org/officeDocument/2006/relationships/image" Target="media/image35.jpe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theme" Target="theme/theme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png"/><Relationship Id="rId3" Type="http://schemas.openxmlformats.org/officeDocument/2006/relationships/footer" Target="footer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microsoft.com/office/2007/relationships/diagramDrawing" Target="diagrams/drawing1.xml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#1">
  <dgm:title val=""/>
  <dgm:desc val=""/>
  <dgm:catLst>
    <dgm:cat type="accent3" pri="11100"/>
  </dgm:catLst>
  <dgm:styleLbl name="align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align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align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align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0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2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3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asst4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b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bg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bg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bgShp">
    <dgm:fillClrLst meth="repeat">
      <a:srgbClr val="DEE7D1"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bg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callout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conF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dkBgShp">
    <dgm:fillClrLst meth="repeat">
      <a:srgbClr val="8CA950">
        <a:shade val="80000"/>
      </a:srgbClr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fgAcc0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1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2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3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4">
    <dgm:fillClrLst meth="repeat">
      <a:srgbClr val="DEE7D1">
        <a:alpha val="9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fgAccFollowNode1">
    <dgm:fillClrLst meth="repeat">
      <a:srgbClr val="FFFFFF">
        <a:alpha val="90000"/>
        <a:tint val="40000"/>
      </a:srgbClr>
    </dgm:fillClrLst>
    <dgm:linClrLst meth="repeat">
      <a:srgbClr val="9BBB59">
        <a:alpha val="90000"/>
      </a:srgbClr>
    </dgm:linClrLst>
    <dgm:effectClrLst/>
    <dgm:txLinClrLst/>
    <dgm:txFillClrLst meth="repeat">
      <a:srgbClr val="000000"/>
    </dgm:txFillClrLst>
    <dgm:txEffectClrLst/>
  </dgm:styleLbl>
  <dgm:styleLbl name="fgImgPlace1">
    <dgm:fillClrLst meth="repeat">
      <a:srgbClr val="DEE7D1">
        <a:tint val="40000"/>
      </a:srgbClr>
    </dgm:fillClrLst>
    <dgm:linClrLst meth="repeat">
      <a:srgbClr val="8CA950">
        <a:shade val="80000"/>
      </a:srgbClr>
    </dgm:linClrLst>
    <dgm:effectClrLst/>
    <dgm:txLinClrLst/>
    <dgm:txFillClrLst meth="repeat">
      <a:srgbClr val="FFFFFF"/>
    </dgm:txFillClrLst>
    <dgm:txEffectClrLst/>
  </dgm:styleLbl>
  <dgm:styleLbl name="fgShp">
    <dgm:fillClrLst meth="repeat">
      <a:srgbClr val="CBDAB5">
        <a:tint val="60000"/>
      </a:srgbClr>
    </dgm:fillClrLst>
    <dgm:linClrLst meth="repeat">
      <a:srgbClr val="FFFFFF"/>
    </dgm:linClrLst>
    <dgm:effectClrLst/>
    <dgm:txLinClrLst/>
    <dgm:txFillClrLst meth="repeat">
      <a:srgbClr val="000000"/>
    </dgm:txFillClrLst>
    <dgm:txEffectClrLst/>
  </dgm:styleLbl>
  <dgm:styleLbl name="fg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ln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0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1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2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3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node4">
    <dgm:fillClrLst meth="repeat">
      <a:srgbClr val="FFFFFF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1D1">
    <dgm:fillClrLst meth="repeat">
      <a:srgbClr val="9BBB59"/>
    </dgm:fillClrLst>
    <dgm:linClrLst meth="repeat">
      <a:srgbClr val="7B9445">
        <a:shade val="60000"/>
      </a:srgbClr>
    </dgm:linClrLst>
    <dgm:effectClrLst/>
    <dgm:txLinClrLst/>
    <dgm:txFillClrLst meth="repeat">
      <a:srgbClr val="000000"/>
    </dgm:txFillClrLst>
    <dgm:txEffectClrLst/>
  </dgm:styleLbl>
  <dgm:styleLbl name="parChTrans1D2">
    <dgm:fillClrLst meth="repeat">
      <a:srgbClr val="9BBB59"/>
    </dgm:fillClrLst>
    <dgm:linClrLst meth="repeat">
      <a:srgbClr val="7B9445">
        <a:shade val="60000"/>
      </a:srgbClr>
    </dgm:linClrLst>
    <dgm:effectClrLst/>
    <dgm:txLinClrLst/>
    <dgm:txFillClrLst meth="repeat">
      <a:srgbClr val="000000"/>
    </dgm:txFillClrLst>
    <dgm:txEffectClrLst/>
  </dgm:styleLbl>
  <dgm:styleLbl name="parChTrans1D3">
    <dgm:fillClrLst meth="repeat">
      <a:srgbClr val="9BBB59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1D4">
    <dgm:fillClrLst meth="repeat">
      <a:srgbClr val="9BBB59"/>
    </dgm:fillClrLst>
    <dgm:linClrLst meth="repeat">
      <a:srgbClr val="8CA950">
        <a:shade val="80000"/>
      </a:srgbClr>
    </dgm:linClrLst>
    <dgm:effectClrLst/>
    <dgm:txLinClrLst/>
    <dgm:txFillClrLst meth="repeat">
      <a:srgbClr val="000000"/>
    </dgm:txFillClrLst>
    <dgm:txEffectClrLst/>
  </dgm:styleLbl>
  <dgm:styleLbl name="parCh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/>
    <dgm:txEffectClrLst/>
  </dgm:styleLbl>
  <dgm:styleLbl name="parChTrans2D2">
    <dgm:fillClrLst meth="repeat">
      <a:srgbClr val="9BBB59"/>
    </dgm:fillClrLst>
    <dgm:linClrLst meth="repeat">
      <a:srgbClr val="9BBB59"/>
    </dgm:linClrLst>
    <dgm:effectClrLst/>
    <dgm:txLinClrLst/>
    <dgm:txFillClrLst/>
    <dgm:txEffectClrLst/>
  </dgm:styleLbl>
  <dgm:styleLbl name="parChTrans2D3">
    <dgm:fillClrLst meth="repeat">
      <a:srgbClr val="9BBB59"/>
    </dgm:fillClrLst>
    <dgm:linClrLst meth="repeat">
      <a:srgbClr val="9BBB59"/>
    </dgm:linClrLst>
    <dgm:effectClrLst/>
    <dgm:txLinClrLst/>
    <dgm:txFillClrLst/>
    <dgm:txEffectClrLst/>
  </dgm:styleLbl>
  <dgm:styleLbl name="parChTrans2D4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revTx">
    <dgm:fillClrLst meth="repeat">
      <a:srgbClr val="FFFFFF">
        <a:alpha val="0"/>
      </a:srgbClr>
    </dgm:fillClrLst>
    <dgm:linClrLst meth="repeat">
      <a:srgbClr val="000000">
        <a:alpha val="0"/>
      </a:srgbClr>
    </dgm:linClrLst>
    <dgm:effectClrLst/>
    <dgm:txLinClrLst/>
    <dgm:txFillClrLst meth="repeat">
      <a:srgbClr val="000000"/>
    </dgm:txFillClrLst>
    <dgm:txEffectClrLst/>
  </dgm:styleLbl>
  <dgm:styleLbl name="sibTrans1D1">
    <dgm:fillClrLst meth="repeat">
      <a:srgbClr val="9BBB59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ibTrans2D1">
    <dgm:fillClrLst meth="repeat">
      <a:srgbClr val="CBDAB5">
        <a:tint val="60000"/>
      </a:srgbClr>
    </dgm:fillClrLst>
    <dgm:linClrLst meth="repeat">
      <a:srgbClr val="CBDAB5">
        <a:tint val="60000"/>
      </a:srgbClr>
    </dgm:linClrLst>
    <dgm:effectClrLst/>
    <dgm:txLinClrLst/>
    <dgm:txFillClrLst meth="repeat">
      <a:srgbClr val="000000"/>
    </dgm:txFillClrLst>
    <dgm:txEffectClrLst/>
  </dgm:styleLbl>
  <dgm:styleLbl name="solidAlign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olidBg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solidFgAcc1">
    <dgm:fillClrLst meth="repeat">
      <a:srgbClr val="FFFFFF"/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trAlignAcc1">
    <dgm:fillClrLst meth="repeat">
      <a:srgbClr val="DEE7D1">
        <a:alpha val="40000"/>
        <a:tint val="40000"/>
      </a:srgbClr>
    </dgm:fillClrLst>
    <dgm:linClrLst meth="repeat">
      <a:srgbClr val="9BBB59"/>
    </dgm:linClrLst>
    <dgm:effectClrLst/>
    <dgm:txLinClrLst/>
    <dgm:txFillClrLst meth="repeat">
      <a:srgbClr val="000000"/>
    </dgm:txFillClrLst>
    <dgm:txEffectClrLst/>
  </dgm:styleLbl>
  <dgm:styleLbl name="trBgShp">
    <dgm:fillClrLst meth="repeat">
      <a:srgbClr val="D5E0C4">
        <a:tint val="50000"/>
        <a:alpha val="40000"/>
      </a:srgbClr>
    </dgm:fillClrLst>
    <dgm:linClrLst meth="repeat">
      <a:srgbClr val="9BBB59"/>
    </dgm:linClrLst>
    <dgm:effectClrLst/>
    <dgm:txLinClrLst/>
    <dgm:txFillClrLst meth="repeat">
      <a:srgbClr val="FFFFFF"/>
    </dgm:txFillClrLst>
    <dgm:txEffectClrLst/>
  </dgm:styleLbl>
  <dgm:styleLbl name="vennNode1">
    <dgm:fillClrLst meth="repeat">
      <a:srgbClr val="FFFFFF">
        <a:alpha val="50000"/>
      </a:srgbClr>
    </dgm:fillClrLst>
    <dgm:linClrLst meth="repeat">
      <a:srgbClr val="8CA950">
        <a:shade val="80000"/>
      </a:srgbClr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#1" qsCatId="simple" csTypeId="urn:microsoft.com/office/officeart/2005/8/colors/accent3_1#1" csCatId="accent3" phldr="1"/>
      <dgm:spPr/>
    </dgm:pt>
    <dgm:pt modelId="{43EF9109-3BBA-4327-AFA5-C15EFAD93BA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970007D-A251-45FB-9084-817D69CA8C20}" cxnId="{19825F4F-6BF1-42E1-B5F4-CD84A739BECE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20FF952-23FD-4571-8F58-F46B8473738E}" cxnId="{19825F4F-6BF1-42E1-B5F4-CD84A739BECE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CE87464-40B8-4D36-901B-AB46C5A43CC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确认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信息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F6AF99E6-99C9-445A-A2D6-C7A2A225EE2A}" cxnId="{86C19243-4948-4FF3-A560-D1C08982AE6A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3F67F1D-F7FF-4216-88E9-302B68F9F5D0}" cxnId="{86C19243-4948-4FF3-A560-D1C08982AE6A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E3723F3-D64E-40A1-9E39-316540EDC6F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进入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13B6A57-063C-4FD0-80E0-FD484A93AEBD}" cxnId="{A8F631A8-1112-4060-B5A8-DEBBC48446B2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BCEBB24-7951-43AE-9C40-C432CAFC1D74}" cxnId="{A8F631A8-1112-4060-B5A8-DEBBC48446B2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D53DA1C9-DF9B-47E8-8A2C-590DCF786B5E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阅读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须知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74DAAE3-6770-43DA-8CA5-736B9C9093A2}" cxnId="{6334C3CD-77FD-4E32-BD9D-09FF3B25F29F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4E5A9DB-0989-45F3-98A4-F3C55A9B34F9}" cxnId="{6334C3CD-77FD-4E32-BD9D-09FF3B25F29F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20347C84-3BAB-4C16-829E-FDC76BAC78BA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进行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A7139BD9-6925-4B67-873A-C6124CE2BB0A}" cxnId="{E0CC7C76-2434-428E-87F9-164DE5B5A228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C6A5E96C-C554-4267-A009-CB8C32C3CD30}" cxnId="{E0CC7C76-2434-428E-87F9-164DE5B5A228}" type="sibTrans">
      <dgm:prSet custT="1"/>
      <dgm:spPr/>
      <dgm:t>
        <a:bodyPr/>
        <a:p>
          <a:endParaRPr lang="en-US" sz="5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7D1068C8-26C6-4A1B-B317-FE20B67DF3BD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结束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3388CA87-C664-4F17-B0CD-CF4C389B0029}" cxnId="{B7C22760-8309-485F-B4F2-25A914710443}" type="par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4C13C55B-B324-465A-B495-ACD93E087D48}" cxnId="{B7C22760-8309-485F-B4F2-25A914710443}" type="sibTrans">
      <dgm:prSet/>
      <dgm:spPr/>
      <dgm:t>
        <a:bodyPr/>
        <a:p>
          <a:endParaRPr lang="en-US" sz="18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6BFA6AEB-428A-4EC8-BCC2-32292B83679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签署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承诺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EFF403D2-DF3B-400B-89BE-0CF0D47F3C2A}" cxnId="{17966255-7E22-4E4A-BDF1-C1666F069DF2}" type="parTrans">
      <dgm:prSet/>
      <dgm:spPr/>
      <dgm:t>
        <a:bodyPr/>
        <a:p>
          <a:endParaRPr lang="zh-CN" altLang="en-US"/>
        </a:p>
      </dgm:t>
    </dgm:pt>
    <dgm:pt modelId="{9FDC2AE9-8A33-45CC-96BF-C7F7A72233A3}" cxnId="{17966255-7E22-4E4A-BDF1-C1666F069DF2}" type="sibTrans">
      <dgm:prSet/>
      <dgm:spPr/>
      <dgm:t>
        <a:bodyPr/>
        <a:p>
          <a:endParaRPr lang="zh-CN" altLang="en-US"/>
        </a:p>
      </dgm:t>
    </dgm:pt>
    <dgm:pt modelId="{FE5E094B-B360-4BBB-954B-89FC26BBEFC9}">
      <dgm:prSet phldrT="[Text]" custT="1"/>
      <dgm:spPr/>
      <dgm:t>
        <a:bodyPr/>
        <a:p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人脸</a:t>
          </a:r>
          <a: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  <a:t/>
          </a:r>
          <a:br>
            <a:rPr lang="en-US" altLang="zh-CN" sz="1200"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latin typeface="微软雅黑" panose="020B0503020204020204" pitchFamily="2" charset="-122"/>
              <a:ea typeface="微软雅黑" panose="020B0503020204020204" pitchFamily="2" charset="-122"/>
            </a:rPr>
            <a:t>核验</a:t>
          </a:r>
          <a:endParaRPr lang="en-US" sz="1200">
            <a:latin typeface="微软雅黑" panose="020B0503020204020204" pitchFamily="2" charset="-122"/>
            <a:ea typeface="微软雅黑" panose="020B0503020204020204" pitchFamily="2" charset="-122"/>
          </a:endParaRPr>
        </a:p>
      </dgm:t>
    </dgm:pt>
    <dgm:pt modelId="{01A98D47-A112-4A4C-8535-42F8CD2BB6DF}" cxnId="{AC596CD5-D03D-43F8-98F2-EFA94877DADD}" type="parTrans">
      <dgm:prSet/>
      <dgm:spPr/>
      <dgm:t>
        <a:bodyPr/>
        <a:p>
          <a:endParaRPr lang="zh-CN" altLang="en-US"/>
        </a:p>
      </dgm:t>
    </dgm:pt>
    <dgm:pt modelId="{54EE69E1-F796-4C82-9825-81E8AA12C245}" cxnId="{AC596CD5-D03D-43F8-98F2-EFA94877DADD}" type="sibTrans">
      <dgm:prSet/>
      <dgm:spPr/>
      <dgm:t>
        <a:bodyPr/>
        <a:p>
          <a:endParaRPr lang="zh-CN" altLang="en-US"/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EDA6754-6740-4287-A550-D0D45361184B}" type="pres">
      <dgm:prSet presAssocID="{D20FF952-23FD-4571-8F58-F46B8473738E}" presName="sibTrans" presStyleLbl="sibTrans2D1" presStyleIdx="0" presStyleCnt="7"/>
      <dgm:spPr/>
      <dgm:t>
        <a:bodyPr/>
        <a:p>
          <a:endParaRPr lang="zh-CN" altLang="en-US"/>
        </a:p>
      </dgm:t>
    </dgm:pt>
    <dgm:pt modelId="{BA1A984C-7D24-4C36-8971-BF7DBECC3077}" type="pres">
      <dgm:prSet presAssocID="{D20FF952-23FD-4571-8F58-F46B8473738E}" presName="connectorText" presStyleLbl="sibTrans2D1" presStyleIdx="0" presStyleCnt="7"/>
      <dgm:spPr/>
      <dgm:t>
        <a:bodyPr/>
        <a:p>
          <a:endParaRPr lang="zh-CN" altLang="en-US"/>
        </a:p>
      </dgm:t>
    </dgm:pt>
    <dgm:pt modelId="{34C00CC1-214F-4709-9566-3E621C3B58BD}" type="pres">
      <dgm:prSet presAssocID="{CCE87464-40B8-4D36-901B-AB46C5A43CC9}" presName="node" presStyleLbl="node1" presStyleIdx="1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0A03FD2-4283-48D4-B5E4-B4B0136462FE}" type="pres">
      <dgm:prSet presAssocID="{E3F67F1D-F7FF-4216-88E9-302B68F9F5D0}" presName="sibTrans" presStyleLbl="sibTrans2D1" presStyleIdx="1" presStyleCnt="7"/>
      <dgm:spPr/>
      <dgm:t>
        <a:bodyPr/>
        <a:p>
          <a:endParaRPr lang="zh-CN" altLang="en-US"/>
        </a:p>
      </dgm:t>
    </dgm:pt>
    <dgm:pt modelId="{44E1265E-256B-4019-82A5-793D9765F42A}" type="pres">
      <dgm:prSet presAssocID="{E3F67F1D-F7FF-4216-88E9-302B68F9F5D0}" presName="connectorText" presStyleLbl="sibTrans2D1" presStyleIdx="1" presStyleCnt="7"/>
      <dgm:spPr/>
      <dgm:t>
        <a:bodyPr/>
        <a:p>
          <a:endParaRPr lang="zh-CN" altLang="en-US"/>
        </a:p>
      </dgm:t>
    </dgm:pt>
    <dgm:pt modelId="{A304E5BE-81EB-403B-8C68-4A9920F27249}" type="pres">
      <dgm:prSet presAssocID="{7E3723F3-D64E-40A1-9E39-316540EDC6F9}" presName="node" presStyleLbl="node1" presStyleIdx="2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739D0653-20FD-45A7-83A7-5108E141F87F}" type="pres">
      <dgm:prSet presAssocID="{0BCEBB24-7951-43AE-9C40-C432CAFC1D74}" presName="sibTrans" presStyleLbl="sibTrans2D1" presStyleIdx="2" presStyleCnt="7"/>
      <dgm:spPr/>
      <dgm:t>
        <a:bodyPr/>
        <a:p>
          <a:endParaRPr lang="zh-CN" altLang="en-US"/>
        </a:p>
      </dgm:t>
    </dgm:pt>
    <dgm:pt modelId="{D4A59DA0-A29B-4A98-B6AC-E0A62150697B}" type="pres">
      <dgm:prSet presAssocID="{0BCEBB24-7951-43AE-9C40-C432CAFC1D74}" presName="connectorText" presStyleLbl="sibTrans2D1" presStyleIdx="2" presStyleCnt="7"/>
      <dgm:spPr/>
      <dgm:t>
        <a:bodyPr/>
        <a:p>
          <a:endParaRPr lang="zh-CN" altLang="en-US"/>
        </a:p>
      </dgm:t>
    </dgm:pt>
    <dgm:pt modelId="{9CF2950C-883F-4A51-99A4-F08232A5AA0F}" type="pres">
      <dgm:prSet presAssocID="{D53DA1C9-DF9B-47E8-8A2C-590DCF786B5E}" presName="node" presStyleLbl="node1" presStyleIdx="3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4311C56D-44EA-49E7-807C-4D39FBA63E2C}" type="pres">
      <dgm:prSet presAssocID="{04E5A9DB-0989-45F3-98A4-F3C55A9B34F9}" presName="sibTrans" presStyleLbl="sibTrans2D1" presStyleIdx="3" presStyleCnt="7"/>
      <dgm:spPr/>
      <dgm:t>
        <a:bodyPr/>
        <a:p>
          <a:endParaRPr lang="zh-CN" altLang="en-US"/>
        </a:p>
      </dgm:t>
    </dgm:pt>
    <dgm:pt modelId="{A921315E-A95E-48D7-98F7-0CC6681B143B}" type="pres">
      <dgm:prSet presAssocID="{04E5A9DB-0989-45F3-98A4-F3C55A9B34F9}" presName="connectorText" presStyleLbl="sibTrans2D1" presStyleIdx="3" presStyleCnt="7"/>
      <dgm:spPr/>
      <dgm:t>
        <a:bodyPr/>
        <a:p>
          <a:endParaRPr lang="zh-CN" altLang="en-US"/>
        </a:p>
      </dgm:t>
    </dgm:pt>
    <dgm:pt modelId="{97D36ECE-CA7C-4C23-9E0B-BEE4D2829140}" type="pres">
      <dgm:prSet presAssocID="{6BFA6AEB-428A-4EC8-BCC2-32292B836799}" presName="node" presStyleLbl="node1" presStyleIdx="4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636F001A-1315-4C8F-9E8A-D07A8A08E42A}" type="pres">
      <dgm:prSet presAssocID="{9FDC2AE9-8A33-45CC-96BF-C7F7A72233A3}" presName="sibTrans" presStyleLbl="sibTrans2D1" presStyleIdx="4" presStyleCnt="7"/>
      <dgm:spPr/>
      <dgm:t>
        <a:bodyPr/>
        <a:p>
          <a:endParaRPr lang="zh-CN" altLang="en-US"/>
        </a:p>
      </dgm:t>
    </dgm:pt>
    <dgm:pt modelId="{3CA96A7E-0CEE-4232-B327-626CEC89965C}" type="pres">
      <dgm:prSet presAssocID="{9FDC2AE9-8A33-45CC-96BF-C7F7A72233A3}" presName="connectorText" presStyleLbl="sibTrans2D1" presStyleIdx="4" presStyleCnt="7"/>
      <dgm:spPr/>
      <dgm:t>
        <a:bodyPr/>
        <a:p>
          <a:endParaRPr lang="zh-CN" altLang="en-US"/>
        </a:p>
      </dgm:t>
    </dgm:pt>
    <dgm:pt modelId="{FEDCABE7-0DAB-4AC3-A651-5325C5C53C50}" type="pres">
      <dgm:prSet presAssocID="{FE5E094B-B360-4BBB-954B-89FC26BBEFC9}" presName="node" presStyleLbl="node1" presStyleIdx="5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21F6AF32-326F-4DC1-852D-5701B31C5196}" type="pres">
      <dgm:prSet presAssocID="{54EE69E1-F796-4C82-9825-81E8AA12C245}" presName="sibTrans" presStyleLbl="sibTrans2D1" presStyleIdx="5" presStyleCnt="7"/>
      <dgm:spPr/>
      <dgm:t>
        <a:bodyPr/>
        <a:p>
          <a:endParaRPr lang="zh-CN" altLang="en-US"/>
        </a:p>
      </dgm:t>
    </dgm:pt>
    <dgm:pt modelId="{DCEE3FBC-1102-44CA-8E16-6802AE908570}" type="pres">
      <dgm:prSet presAssocID="{54EE69E1-F796-4C82-9825-81E8AA12C245}" presName="connectorText" presStyleLbl="sibTrans2D1" presStyleIdx="5" presStyleCnt="7"/>
      <dgm:spPr/>
      <dgm:t>
        <a:bodyPr/>
        <a:p>
          <a:endParaRPr lang="zh-CN" altLang="en-US"/>
        </a:p>
      </dgm:t>
    </dgm:pt>
    <dgm:pt modelId="{57F858B9-14A8-44CB-BCFA-82935DBB041A}" type="pres">
      <dgm:prSet presAssocID="{20347C84-3BAB-4C16-829E-FDC76BAC78BA}" presName="node" presStyleLbl="node1" presStyleIdx="6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8C59751-64D0-4CCA-AAE1-C8CCC0B7AF87}" type="pres">
      <dgm:prSet presAssocID="{C6A5E96C-C554-4267-A009-CB8C32C3CD30}" presName="sibTrans" presStyleLbl="sibTrans2D1" presStyleIdx="6" presStyleCnt="7"/>
      <dgm:spPr/>
      <dgm:t>
        <a:bodyPr/>
        <a:p>
          <a:endParaRPr lang="zh-CN" altLang="en-US"/>
        </a:p>
      </dgm:t>
    </dgm:pt>
    <dgm:pt modelId="{33AACFA3-FA26-4565-B372-6F758D4C7D38}" type="pres">
      <dgm:prSet presAssocID="{C6A5E96C-C554-4267-A009-CB8C32C3CD30}" presName="connectorText" presStyleLbl="sibTrans2D1" presStyleIdx="6" presStyleCnt="7"/>
      <dgm:spPr/>
      <dgm:t>
        <a:bodyPr/>
        <a:p>
          <a:endParaRPr lang="zh-CN" altLang="en-US"/>
        </a:p>
      </dgm:t>
    </dgm:pt>
    <dgm:pt modelId="{BE287DBF-DC99-442F-90AE-0B2DA01B1336}" type="pres">
      <dgm:prSet presAssocID="{7D1068C8-26C6-4A1B-B317-FE20B67DF3BD}" presName="node" presStyleLbl="node1" presStyleIdx="7" presStyleCnt="8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38A24421-B667-42EC-853F-5A18AB1F3202}" type="presOf" srcId="{7E3723F3-D64E-40A1-9E39-316540EDC6F9}" destId="{A304E5BE-81EB-403B-8C68-4A9920F27249}" srcOrd="0" destOrd="0" presId="urn:microsoft.com/office/officeart/2005/8/layout/process1"/>
    <dgm:cxn modelId="{B5F6AB04-8FD2-46BB-9E9F-BF4503244258}" type="presOf" srcId="{7D1068C8-26C6-4A1B-B317-FE20B67DF3BD}" destId="{BE287DBF-DC99-442F-90AE-0B2DA01B1336}" srcOrd="0" destOrd="0" presId="urn:microsoft.com/office/officeart/2005/8/layout/process1"/>
    <dgm:cxn modelId="{39FEE47C-18B8-4B13-B221-290BD5610969}" type="presOf" srcId="{D53DA1C9-DF9B-47E8-8A2C-590DCF786B5E}" destId="{9CF2950C-883F-4A51-99A4-F08232A5AA0F}" srcOrd="0" destOrd="0" presId="urn:microsoft.com/office/officeart/2005/8/layout/process1"/>
    <dgm:cxn modelId="{17966255-7E22-4E4A-BDF1-C1666F069DF2}" srcId="{64F1C088-637E-4A91-88F2-4BE317B41FB8}" destId="{6BFA6AEB-428A-4EC8-BCC2-32292B836799}" srcOrd="4" destOrd="0" parTransId="{EFF403D2-DF3B-400B-89BE-0CF0D47F3C2A}" sibTransId="{9FDC2AE9-8A33-45CC-96BF-C7F7A72233A3}"/>
    <dgm:cxn modelId="{E0C026A7-3342-4BB5-BAC6-3788C34B6A11}" type="presOf" srcId="{04E5A9DB-0989-45F3-98A4-F3C55A9B34F9}" destId="{4311C56D-44EA-49E7-807C-4D39FBA63E2C}" srcOrd="0" destOrd="0" presId="urn:microsoft.com/office/officeart/2005/8/layout/process1"/>
    <dgm:cxn modelId="{AB0932AB-4BDA-4648-92E2-3E34094FB3F9}" type="presOf" srcId="{20347C84-3BAB-4C16-829E-FDC76BAC78BA}" destId="{57F858B9-14A8-44CB-BCFA-82935DBB041A}" srcOrd="0" destOrd="0" presId="urn:microsoft.com/office/officeart/2005/8/layout/process1"/>
    <dgm:cxn modelId="{8A04CBD0-9D1B-4BE8-B68F-BF7154890454}" type="presOf" srcId="{9FDC2AE9-8A33-45CC-96BF-C7F7A72233A3}" destId="{636F001A-1315-4C8F-9E8A-D07A8A08E42A}" srcOrd="0" destOrd="0" presId="urn:microsoft.com/office/officeart/2005/8/layout/process1"/>
    <dgm:cxn modelId="{D032E58A-D450-4684-BF62-F17DC505309C}" type="presOf" srcId="{D20FF952-23FD-4571-8F58-F46B8473738E}" destId="{BA1A984C-7D24-4C36-8971-BF7DBECC3077}" srcOrd="1" destOrd="0" presId="urn:microsoft.com/office/officeart/2005/8/layout/process1"/>
    <dgm:cxn modelId="{8A96AC85-FAAF-4487-BD61-F6B9BB9BC504}" type="presOf" srcId="{CCE87464-40B8-4D36-901B-AB46C5A43CC9}" destId="{34C00CC1-214F-4709-9566-3E621C3B58BD}" srcOrd="0" destOrd="0" presId="urn:microsoft.com/office/officeart/2005/8/layout/process1"/>
    <dgm:cxn modelId="{A92431CC-EBD0-4699-A4E8-AB8FAF4C2939}" type="presOf" srcId="{64F1C088-637E-4A91-88F2-4BE317B41FB8}" destId="{EDD85BAF-14E4-4750-AB8C-5CAA2659411C}" srcOrd="0" destOrd="0" presId="urn:microsoft.com/office/officeart/2005/8/layout/process1"/>
    <dgm:cxn modelId="{2F8C8BFB-3009-482B-8E9E-E8F869EBA220}" type="presOf" srcId="{04E5A9DB-0989-45F3-98A4-F3C55A9B34F9}" destId="{A921315E-A95E-48D7-98F7-0CC6681B143B}" srcOrd="1" destOrd="0" presId="urn:microsoft.com/office/officeart/2005/8/layout/process1"/>
    <dgm:cxn modelId="{0A4191A1-11B6-4C76-B98D-10B80DED3F4D}" type="presOf" srcId="{D20FF952-23FD-4571-8F58-F46B8473738E}" destId="{9EDA6754-6740-4287-A550-D0D45361184B}" srcOrd="0" destOrd="0" presId="urn:microsoft.com/office/officeart/2005/8/layout/process1"/>
    <dgm:cxn modelId="{FE9BC24A-AEDC-47E4-8932-E8F88E69D6DB}" type="presOf" srcId="{54EE69E1-F796-4C82-9825-81E8AA12C245}" destId="{DCEE3FBC-1102-44CA-8E16-6802AE908570}" srcOrd="1" destOrd="0" presId="urn:microsoft.com/office/officeart/2005/8/layout/process1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7DF0261A-115B-40C0-BC30-B7C01318946A}" type="presOf" srcId="{E3F67F1D-F7FF-4216-88E9-302B68F9F5D0}" destId="{20A03FD2-4283-48D4-B5E4-B4B0136462FE}" srcOrd="0" destOrd="0" presId="urn:microsoft.com/office/officeart/2005/8/layout/process1"/>
    <dgm:cxn modelId="{42E96C81-3185-4D9B-8176-51F9B124749F}" type="presOf" srcId="{6BFA6AEB-428A-4EC8-BCC2-32292B836799}" destId="{97D36ECE-CA7C-4C23-9E0B-BEE4D2829140}" srcOrd="0" destOrd="0" presId="urn:microsoft.com/office/officeart/2005/8/layout/process1"/>
    <dgm:cxn modelId="{AC596CD5-D03D-43F8-98F2-EFA94877DADD}" srcId="{64F1C088-637E-4A91-88F2-4BE317B41FB8}" destId="{FE5E094B-B360-4BBB-954B-89FC26BBEFC9}" srcOrd="5" destOrd="0" parTransId="{01A98D47-A112-4A4C-8535-42F8CD2BB6DF}" sibTransId="{54EE69E1-F796-4C82-9825-81E8AA12C245}"/>
    <dgm:cxn modelId="{B7C22760-8309-485F-B4F2-25A914710443}" srcId="{64F1C088-637E-4A91-88F2-4BE317B41FB8}" destId="{7D1068C8-26C6-4A1B-B317-FE20B67DF3BD}" srcOrd="7" destOrd="0" parTransId="{3388CA87-C664-4F17-B0CD-CF4C389B0029}" sibTransId="{4C13C55B-B324-465A-B495-ACD93E087D48}"/>
    <dgm:cxn modelId="{D45FC929-C7F6-4908-BE45-2CA689DFD54F}" type="presOf" srcId="{43EF9109-3BBA-4327-AFA5-C15EFAD93BAE}" destId="{6131C10A-4930-40C0-9AEA-B04941F4D522}" srcOrd="0" destOrd="0" presId="urn:microsoft.com/office/officeart/2005/8/layout/process1"/>
    <dgm:cxn modelId="{D383F129-BEC0-4839-9E9E-D4083FEF7310}" type="presOf" srcId="{9FDC2AE9-8A33-45CC-96BF-C7F7A72233A3}" destId="{3CA96A7E-0CEE-4232-B327-626CEC89965C}" srcOrd="1" destOrd="0" presId="urn:microsoft.com/office/officeart/2005/8/layout/process1"/>
    <dgm:cxn modelId="{7E1414D4-F6DC-407B-BF08-43A341816000}" type="presOf" srcId="{E3F67F1D-F7FF-4216-88E9-302B68F9F5D0}" destId="{44E1265E-256B-4019-82A5-793D9765F42A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DC11003C-8BA1-4827-A4FB-FD103C4F6404}" type="presOf" srcId="{C6A5E96C-C554-4267-A009-CB8C32C3CD30}" destId="{33AACFA3-FA26-4565-B372-6F758D4C7D38}" srcOrd="1" destOrd="0" presId="urn:microsoft.com/office/officeart/2005/8/layout/process1"/>
    <dgm:cxn modelId="{6334C3CD-77FD-4E32-BD9D-09FF3B25F29F}" srcId="{64F1C088-637E-4A91-88F2-4BE317B41FB8}" destId="{D53DA1C9-DF9B-47E8-8A2C-590DCF786B5E}" srcOrd="3" destOrd="0" parTransId="{474DAAE3-6770-43DA-8CA5-736B9C9093A2}" sibTransId="{04E5A9DB-0989-45F3-98A4-F3C55A9B34F9}"/>
    <dgm:cxn modelId="{AA3BD7B9-1B81-4362-9269-6E8AF3840FD6}" type="presOf" srcId="{0BCEBB24-7951-43AE-9C40-C432CAFC1D74}" destId="{D4A59DA0-A29B-4A98-B6AC-E0A62150697B}" srcOrd="1" destOrd="0" presId="urn:microsoft.com/office/officeart/2005/8/layout/process1"/>
    <dgm:cxn modelId="{625AF81F-C1B7-45EB-8BEC-4C160CD576BB}" type="presOf" srcId="{54EE69E1-F796-4C82-9825-81E8AA12C245}" destId="{21F6AF32-326F-4DC1-852D-5701B31C5196}" srcOrd="0" destOrd="0" presId="urn:microsoft.com/office/officeart/2005/8/layout/process1"/>
    <dgm:cxn modelId="{4F00B316-EDF0-4B64-ADA8-D1F011CBFBFA}" type="presOf" srcId="{FE5E094B-B360-4BBB-954B-89FC26BBEFC9}" destId="{FEDCABE7-0DAB-4AC3-A651-5325C5C53C50}" srcOrd="0" destOrd="0" presId="urn:microsoft.com/office/officeart/2005/8/layout/process1"/>
    <dgm:cxn modelId="{E3FCEE41-8EDF-4B97-94D4-5DAEE6001349}" type="presOf" srcId="{C6A5E96C-C554-4267-A009-CB8C32C3CD30}" destId="{88C59751-64D0-4CCA-AAE1-C8CCC0B7AF87}" srcOrd="0" destOrd="0" presId="urn:microsoft.com/office/officeart/2005/8/layout/process1"/>
    <dgm:cxn modelId="{A8F631A8-1112-4060-B5A8-DEBBC48446B2}" srcId="{64F1C088-637E-4A91-88F2-4BE317B41FB8}" destId="{7E3723F3-D64E-40A1-9E39-316540EDC6F9}" srcOrd="2" destOrd="0" parTransId="{213B6A57-063C-4FD0-80E0-FD484A93AEBD}" sibTransId="{0BCEBB24-7951-43AE-9C40-C432CAFC1D74}"/>
    <dgm:cxn modelId="{BC514C93-737A-4C14-9DF9-ACD0F33C94AF}" type="presOf" srcId="{0BCEBB24-7951-43AE-9C40-C432CAFC1D74}" destId="{739D0653-20FD-45A7-83A7-5108E141F87F}" srcOrd="0" destOrd="0" presId="urn:microsoft.com/office/officeart/2005/8/layout/process1"/>
    <dgm:cxn modelId="{E0CC7C76-2434-428E-87F9-164DE5B5A228}" srcId="{64F1C088-637E-4A91-88F2-4BE317B41FB8}" destId="{20347C84-3BAB-4C16-829E-FDC76BAC78BA}" srcOrd="6" destOrd="0" parTransId="{A7139BD9-6925-4B67-873A-C6124CE2BB0A}" sibTransId="{C6A5E96C-C554-4267-A009-CB8C32C3CD30}"/>
    <dgm:cxn modelId="{E187A304-9D32-49A4-B1A2-E9B5F81F2D5E}" type="presParOf" srcId="{EDD85BAF-14E4-4750-AB8C-5CAA2659411C}" destId="{6131C10A-4930-40C0-9AEA-B04941F4D522}" srcOrd="0" destOrd="0" presId="urn:microsoft.com/office/officeart/2005/8/layout/process1"/>
    <dgm:cxn modelId="{C2AD71F5-544E-4B6A-ACB8-88E3606DA7D3}" type="presParOf" srcId="{EDD85BAF-14E4-4750-AB8C-5CAA2659411C}" destId="{9EDA6754-6740-4287-A550-D0D45361184B}" srcOrd="1" destOrd="0" presId="urn:microsoft.com/office/officeart/2005/8/layout/process1"/>
    <dgm:cxn modelId="{D61AF212-C64C-497E-883E-F90D0EE3CEA9}" type="presParOf" srcId="{9EDA6754-6740-4287-A550-D0D45361184B}" destId="{BA1A984C-7D24-4C36-8971-BF7DBECC3077}" srcOrd="0" destOrd="0" presId="urn:microsoft.com/office/officeart/2005/8/layout/process1"/>
    <dgm:cxn modelId="{997B59E4-FAB2-41AD-BD66-75ABB655DC3E}" type="presParOf" srcId="{EDD85BAF-14E4-4750-AB8C-5CAA2659411C}" destId="{34C00CC1-214F-4709-9566-3E621C3B58BD}" srcOrd="2" destOrd="0" presId="urn:microsoft.com/office/officeart/2005/8/layout/process1"/>
    <dgm:cxn modelId="{2B718F1E-19BB-4FA7-BFCF-BE0AEDDC6A25}" type="presParOf" srcId="{EDD85BAF-14E4-4750-AB8C-5CAA2659411C}" destId="{20A03FD2-4283-48D4-B5E4-B4B0136462FE}" srcOrd="3" destOrd="0" presId="urn:microsoft.com/office/officeart/2005/8/layout/process1"/>
    <dgm:cxn modelId="{70EC261B-6A62-4EBE-9219-3E9C40CC570B}" type="presParOf" srcId="{20A03FD2-4283-48D4-B5E4-B4B0136462FE}" destId="{44E1265E-256B-4019-82A5-793D9765F42A}" srcOrd="0" destOrd="0" presId="urn:microsoft.com/office/officeart/2005/8/layout/process1"/>
    <dgm:cxn modelId="{5B377E85-E54E-4A6A-A77A-061355BB1DFE}" type="presParOf" srcId="{EDD85BAF-14E4-4750-AB8C-5CAA2659411C}" destId="{A304E5BE-81EB-403B-8C68-4A9920F27249}" srcOrd="4" destOrd="0" presId="urn:microsoft.com/office/officeart/2005/8/layout/process1"/>
    <dgm:cxn modelId="{D3A79493-99FB-4108-BF7C-C284625CD19B}" type="presParOf" srcId="{EDD85BAF-14E4-4750-AB8C-5CAA2659411C}" destId="{739D0653-20FD-45A7-83A7-5108E141F87F}" srcOrd="5" destOrd="0" presId="urn:microsoft.com/office/officeart/2005/8/layout/process1"/>
    <dgm:cxn modelId="{CF231C8B-21FB-4A3C-BC0D-610DC062CE7B}" type="presParOf" srcId="{739D0653-20FD-45A7-83A7-5108E141F87F}" destId="{D4A59DA0-A29B-4A98-B6AC-E0A62150697B}" srcOrd="0" destOrd="0" presId="urn:microsoft.com/office/officeart/2005/8/layout/process1"/>
    <dgm:cxn modelId="{627E4084-857D-49FA-8E44-9CFE078DC78C}" type="presParOf" srcId="{EDD85BAF-14E4-4750-AB8C-5CAA2659411C}" destId="{9CF2950C-883F-4A51-99A4-F08232A5AA0F}" srcOrd="6" destOrd="0" presId="urn:microsoft.com/office/officeart/2005/8/layout/process1"/>
    <dgm:cxn modelId="{2417B623-D760-4622-BCD1-CEB32B0B8BB6}" type="presParOf" srcId="{EDD85BAF-14E4-4750-AB8C-5CAA2659411C}" destId="{4311C56D-44EA-49E7-807C-4D39FBA63E2C}" srcOrd="7" destOrd="0" presId="urn:microsoft.com/office/officeart/2005/8/layout/process1"/>
    <dgm:cxn modelId="{E31C5B66-F15F-4B88-9D9E-DC5BE3225F1A}" type="presParOf" srcId="{4311C56D-44EA-49E7-807C-4D39FBA63E2C}" destId="{A921315E-A95E-48D7-98F7-0CC6681B143B}" srcOrd="0" destOrd="0" presId="urn:microsoft.com/office/officeart/2005/8/layout/process1"/>
    <dgm:cxn modelId="{CEACE818-45B5-4357-989D-A75AE2834861}" type="presParOf" srcId="{EDD85BAF-14E4-4750-AB8C-5CAA2659411C}" destId="{97D36ECE-CA7C-4C23-9E0B-BEE4D2829140}" srcOrd="8" destOrd="0" presId="urn:microsoft.com/office/officeart/2005/8/layout/process1"/>
    <dgm:cxn modelId="{5E43C26C-A9CD-43E8-A9D7-0460692ED0AC}" type="presParOf" srcId="{EDD85BAF-14E4-4750-AB8C-5CAA2659411C}" destId="{636F001A-1315-4C8F-9E8A-D07A8A08E42A}" srcOrd="9" destOrd="0" presId="urn:microsoft.com/office/officeart/2005/8/layout/process1"/>
    <dgm:cxn modelId="{827E4BC7-E9E9-44F4-BE9C-B8E7B46A0691}" type="presParOf" srcId="{636F001A-1315-4C8F-9E8A-D07A8A08E42A}" destId="{3CA96A7E-0CEE-4232-B327-626CEC89965C}" srcOrd="0" destOrd="0" presId="urn:microsoft.com/office/officeart/2005/8/layout/process1"/>
    <dgm:cxn modelId="{810E74D3-C641-4EE9-91DC-4621E2D0C44B}" type="presParOf" srcId="{EDD85BAF-14E4-4750-AB8C-5CAA2659411C}" destId="{FEDCABE7-0DAB-4AC3-A651-5325C5C53C50}" srcOrd="10" destOrd="0" presId="urn:microsoft.com/office/officeart/2005/8/layout/process1"/>
    <dgm:cxn modelId="{6B2EADDB-2CE0-4336-B8D9-0E30D6E773FD}" type="presParOf" srcId="{EDD85BAF-14E4-4750-AB8C-5CAA2659411C}" destId="{21F6AF32-326F-4DC1-852D-5701B31C5196}" srcOrd="11" destOrd="0" presId="urn:microsoft.com/office/officeart/2005/8/layout/process1"/>
    <dgm:cxn modelId="{02451DC7-F6DE-4C14-A6D2-E464158F8D78}" type="presParOf" srcId="{21F6AF32-326F-4DC1-852D-5701B31C5196}" destId="{DCEE3FBC-1102-44CA-8E16-6802AE908570}" srcOrd="0" destOrd="0" presId="urn:microsoft.com/office/officeart/2005/8/layout/process1"/>
    <dgm:cxn modelId="{C4B6D131-DA96-4710-9C60-77BB063D7BB1}" type="presParOf" srcId="{EDD85BAF-14E4-4750-AB8C-5CAA2659411C}" destId="{57F858B9-14A8-44CB-BCFA-82935DBB041A}" srcOrd="12" destOrd="0" presId="urn:microsoft.com/office/officeart/2005/8/layout/process1"/>
    <dgm:cxn modelId="{E4C15D11-AADA-4D19-9D17-0BF80046CBC1}" type="presParOf" srcId="{EDD85BAF-14E4-4750-AB8C-5CAA2659411C}" destId="{88C59751-64D0-4CCA-AAE1-C8CCC0B7AF87}" srcOrd="13" destOrd="0" presId="urn:microsoft.com/office/officeart/2005/8/layout/process1"/>
    <dgm:cxn modelId="{EE9D30DD-4DA6-4266-904E-8A7F29B4F052}" type="presParOf" srcId="{88C59751-64D0-4CCA-AAE1-C8CCC0B7AF87}" destId="{33AACFA3-FA26-4565-B372-6F758D4C7D38}" srcOrd="0" destOrd="0" presId="urn:microsoft.com/office/officeart/2005/8/layout/process1"/>
    <dgm:cxn modelId="{767BC0F0-62C0-4FDA-AF32-550BB42F6709}" type="presParOf" srcId="{EDD85BAF-14E4-4750-AB8C-5CAA2659411C}" destId="{BE287DBF-DC99-442F-90AE-0B2DA01B1336}" srcOrd="14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 xmlns:r="http://schemas.openxmlformats.org/officeDocument/2006/relationships">
  <dsp:spTree>
    <dsp:nvGrpSpPr>
      <dsp:cNvPr id="2" name="组合 1"/>
      <dsp:cNvGrpSpPr/>
    </dsp:nvGrpSpPr>
    <dsp:grpSpPr>
      <a:xfrm>
        <a:off x="0" y="0"/>
        <a:ext cx="5810250" cy="847090"/>
        <a:chOff x="0" y="0"/>
        <a:chExt cx="5810250" cy="847090"/>
      </a:xfrm>
    </dsp:grpSpPr>
    <dsp:sp modelId="{6131C10A-4930-40C0-9AEA-B04941F4D522}">
      <dsp:nvSpPr>
        <dsp:cNvPr id="3" name="圆角矩形 2"/>
        <dsp:cNvSpPr/>
      </dsp:nvSpPr>
      <dsp:spPr bwMode="white">
        <a:xfrm>
          <a:off x="0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登录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系统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0" y="262149"/>
        <a:ext cx="537986" cy="322792"/>
      </dsp:txXfrm>
    </dsp:sp>
    <dsp:sp modelId="{9EDA6754-6740-4287-A550-D0D45361184B}">
      <dsp:nvSpPr>
        <dsp:cNvPr id="4" name="右箭头 3"/>
        <dsp:cNvSpPr/>
      </dsp:nvSpPr>
      <dsp:spPr bwMode="white">
        <a:xfrm>
          <a:off x="588557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88557" y="356835"/>
        <a:ext cx="114053" cy="133421"/>
      </dsp:txXfrm>
    </dsp:sp>
    <dsp:sp modelId="{34C00CC1-214F-4709-9566-3E621C3B58BD}">
      <dsp:nvSpPr>
        <dsp:cNvPr id="5" name="圆角矩形 4"/>
        <dsp:cNvSpPr/>
      </dsp:nvSpPr>
      <dsp:spPr bwMode="white">
        <a:xfrm>
          <a:off x="753181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确认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信息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753181" y="262149"/>
        <a:ext cx="537986" cy="322792"/>
      </dsp:txXfrm>
    </dsp:sp>
    <dsp:sp modelId="{20A03FD2-4283-48D4-B5E4-B4B0136462FE}">
      <dsp:nvSpPr>
        <dsp:cNvPr id="6" name="右箭头 5"/>
        <dsp:cNvSpPr/>
      </dsp:nvSpPr>
      <dsp:spPr bwMode="white">
        <a:xfrm>
          <a:off x="1341737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341737" y="356835"/>
        <a:ext cx="114053" cy="133421"/>
      </dsp:txXfrm>
    </dsp:sp>
    <dsp:sp modelId="{A304E5BE-81EB-403B-8C68-4A9920F27249}">
      <dsp:nvSpPr>
        <dsp:cNvPr id="7" name="圆角矩形 6"/>
        <dsp:cNvSpPr/>
      </dsp:nvSpPr>
      <dsp:spPr bwMode="white">
        <a:xfrm>
          <a:off x="1506361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进入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1506361" y="262149"/>
        <a:ext cx="537986" cy="322792"/>
      </dsp:txXfrm>
    </dsp:sp>
    <dsp:sp modelId="{739D0653-20FD-45A7-83A7-5108E141F87F}">
      <dsp:nvSpPr>
        <dsp:cNvPr id="8" name="右箭头 7"/>
        <dsp:cNvSpPr/>
      </dsp:nvSpPr>
      <dsp:spPr bwMode="white">
        <a:xfrm>
          <a:off x="2094918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094918" y="356835"/>
        <a:ext cx="114053" cy="133421"/>
      </dsp:txXfrm>
    </dsp:sp>
    <dsp:sp modelId="{9CF2950C-883F-4A51-99A4-F08232A5AA0F}">
      <dsp:nvSpPr>
        <dsp:cNvPr id="9" name="圆角矩形 8"/>
        <dsp:cNvSpPr/>
      </dsp:nvSpPr>
      <dsp:spPr bwMode="white">
        <a:xfrm>
          <a:off x="2259542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阅读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须知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259542" y="262149"/>
        <a:ext cx="537986" cy="322792"/>
      </dsp:txXfrm>
    </dsp:sp>
    <dsp:sp modelId="{4311C56D-44EA-49E7-807C-4D39FBA63E2C}">
      <dsp:nvSpPr>
        <dsp:cNvPr id="10" name="右箭头 9"/>
        <dsp:cNvSpPr/>
      </dsp:nvSpPr>
      <dsp:spPr bwMode="white">
        <a:xfrm>
          <a:off x="2848098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2848098" y="356835"/>
        <a:ext cx="114053" cy="133421"/>
      </dsp:txXfrm>
    </dsp:sp>
    <dsp:sp modelId="{97D36ECE-CA7C-4C23-9E0B-BEE4D2829140}">
      <dsp:nvSpPr>
        <dsp:cNvPr id="11" name="圆角矩形 10"/>
        <dsp:cNvSpPr/>
      </dsp:nvSpPr>
      <dsp:spPr bwMode="white">
        <a:xfrm>
          <a:off x="3012722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签署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承诺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012722" y="262149"/>
        <a:ext cx="537986" cy="322792"/>
      </dsp:txXfrm>
    </dsp:sp>
    <dsp:sp modelId="{636F001A-1315-4C8F-9E8A-D07A8A08E42A}">
      <dsp:nvSpPr>
        <dsp:cNvPr id="12" name="右箭头 11"/>
        <dsp:cNvSpPr/>
      </dsp:nvSpPr>
      <dsp:spPr bwMode="white">
        <a:xfrm>
          <a:off x="3601279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rgbClr val="000000"/>
            </a:solidFill>
          </a:endParaRPr>
        </a:p>
      </dsp:txBody>
      <dsp:txXfrm>
        <a:off x="3601279" y="356835"/>
        <a:ext cx="114053" cy="133421"/>
      </dsp:txXfrm>
    </dsp:sp>
    <dsp:sp modelId="{FEDCABE7-0DAB-4AC3-A651-5325C5C53C50}">
      <dsp:nvSpPr>
        <dsp:cNvPr id="13" name="圆角矩形 12"/>
        <dsp:cNvSpPr/>
      </dsp:nvSpPr>
      <dsp:spPr bwMode="white">
        <a:xfrm>
          <a:off x="3765903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人脸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核验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3765903" y="262149"/>
        <a:ext cx="537986" cy="322792"/>
      </dsp:txXfrm>
    </dsp:sp>
    <dsp:sp modelId="{21F6AF32-326F-4DC1-852D-5701B31C5196}">
      <dsp:nvSpPr>
        <dsp:cNvPr id="14" name="右箭头 13"/>
        <dsp:cNvSpPr/>
      </dsp:nvSpPr>
      <dsp:spPr bwMode="white">
        <a:xfrm>
          <a:off x="4354460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lIns="0" tIns="0" rIns="0" bIns="0" anchor="ctr"/>
        <a:lstStyle>
          <a:lvl1pPr algn="ctr">
            <a:defRPr sz="500"/>
          </a:lvl1pPr>
          <a:lvl2pPr marL="57150" indent="-57150" algn="ctr">
            <a:defRPr sz="400"/>
          </a:lvl2pPr>
          <a:lvl3pPr marL="114300" indent="-57150" algn="ctr">
            <a:defRPr sz="400"/>
          </a:lvl3pPr>
          <a:lvl4pPr marL="171450" indent="-57150" algn="ctr">
            <a:defRPr sz="400"/>
          </a:lvl4pPr>
          <a:lvl5pPr marL="228600" indent="-57150" algn="ctr">
            <a:defRPr sz="400"/>
          </a:lvl5pPr>
          <a:lvl6pPr marL="285750" indent="-57150" algn="ctr">
            <a:defRPr sz="400"/>
          </a:lvl6pPr>
          <a:lvl7pPr marL="342900" indent="-57150" algn="ctr">
            <a:defRPr sz="400"/>
          </a:lvl7pPr>
          <a:lvl8pPr marL="400050" indent="-57150" algn="ctr">
            <a:defRPr sz="400"/>
          </a:lvl8pPr>
          <a:lvl9pPr marL="457200" indent="-57150" algn="ctr">
            <a:defRPr sz="4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zh-CN" altLang="en-US">
            <a:solidFill>
              <a:srgbClr val="000000"/>
            </a:solidFill>
          </a:endParaRPr>
        </a:p>
      </dsp:txBody>
      <dsp:txXfrm>
        <a:off x="4354460" y="356835"/>
        <a:ext cx="114053" cy="133421"/>
      </dsp:txXfrm>
    </dsp:sp>
    <dsp:sp modelId="{57F858B9-14A8-44CB-BCFA-82935DBB041A}">
      <dsp:nvSpPr>
        <dsp:cNvPr id="15" name="圆角矩形 14"/>
        <dsp:cNvSpPr/>
      </dsp:nvSpPr>
      <dsp:spPr bwMode="white">
        <a:xfrm>
          <a:off x="4519083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进行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4519083" y="262149"/>
        <a:ext cx="537986" cy="322792"/>
      </dsp:txXfrm>
    </dsp:sp>
    <dsp:sp modelId="{88C59751-64D0-4CCA-AAE1-C8CCC0B7AF87}">
      <dsp:nvSpPr>
        <dsp:cNvPr id="16" name="右箭头 15"/>
        <dsp:cNvSpPr/>
      </dsp:nvSpPr>
      <dsp:spPr bwMode="white">
        <a:xfrm>
          <a:off x="5107640" y="356835"/>
          <a:ext cx="114053" cy="133421"/>
        </a:xfrm>
        <a:prstGeom prst="rightArrow">
          <a:avLst>
            <a:gd name="adj1" fmla="val 60000"/>
            <a:gd name="adj2" fmla="val 50000"/>
          </a:avLst>
        </a:prstGeom>
      </dsp:spPr>
      <dsp:style>
        <a:lnRef idx="0">
          <a:srgbClr val="CBDAB5">
            <a:tint val="60000"/>
          </a:srgbClr>
        </a:lnRef>
        <a:fillRef idx="1">
          <a:srgbClr val="CBDAB5">
            <a:tint val="60000"/>
          </a:srgbClr>
        </a:fillRef>
        <a:effectRef idx="0">
          <a:scrgbClr r="0" g="0" b="0"/>
        </a:effectRef>
        <a:fontRef idx="minor">
          <a:srgbClr val="FFFFFF"/>
        </a:fontRef>
      </dsp:style>
      <dsp:txBody>
        <a:bodyPr anchor="ctr"/>
        <a:lstStyle>
          <a:lvl1pPr algn="ctr"/>
          <a:lvl2pPr algn="ctr"/>
          <a:lvl3pPr algn="ctr"/>
          <a:lvl4pPr algn="ctr"/>
          <a:lvl5pPr algn="ctr"/>
          <a:lvl6pPr algn="ctr"/>
          <a:lvl7pPr algn="ctr"/>
          <a:lvl8pPr algn="ctr"/>
          <a:lvl9pPr algn="ctr"/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endParaRPr lang="en-US" sz="5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107640" y="356835"/>
        <a:ext cx="114053" cy="133421"/>
      </dsp:txXfrm>
    </dsp:sp>
    <dsp:sp modelId="{BE287DBF-DC99-442F-90AE-0B2DA01B1336}">
      <dsp:nvSpPr>
        <dsp:cNvPr id="17" name="圆角矩形 16"/>
        <dsp:cNvSpPr/>
      </dsp:nvSpPr>
      <dsp:spPr bwMode="white">
        <a:xfrm>
          <a:off x="5272264" y="262149"/>
          <a:ext cx="537986" cy="322792"/>
        </a:xfrm>
        <a:prstGeom prst="roundRect">
          <a:avLst>
            <a:gd name="adj" fmla="val 10000"/>
          </a:avLst>
        </a:prstGeom>
      </dsp:spPr>
      <dsp:style>
        <a:lnRef idx="2">
          <a:srgbClr val="8CA950">
            <a:shade val="80000"/>
          </a:srgbClr>
        </a:lnRef>
        <a:fillRef idx="1">
          <a:srgbClr val="FFFFFF"/>
        </a:fillRef>
        <a:effectRef idx="0">
          <a:scrgbClr r="0" g="0" b="0"/>
        </a:effectRef>
        <a:fontRef idx="minor">
          <a:srgbClr val="FFFFFF"/>
        </a:fontRef>
      </dsp:style>
      <dsp:txBody>
        <a:bodyPr lIns="45719" tIns="45719" rIns="45719" bIns="45719" anchor="ctr"/>
        <a:lstStyle>
          <a:lvl1pPr algn="ctr">
            <a:defRPr sz="6500"/>
          </a:lvl1pPr>
          <a:lvl2pPr marL="285750" indent="-285750" algn="ctr">
            <a:defRPr sz="5000"/>
          </a:lvl2pPr>
          <a:lvl3pPr marL="571500" indent="-285750" algn="ctr">
            <a:defRPr sz="5000"/>
          </a:lvl3pPr>
          <a:lvl4pPr marL="857250" indent="-285750" algn="ctr">
            <a:defRPr sz="5000"/>
          </a:lvl4pPr>
          <a:lvl5pPr marL="1143000" indent="-285750" algn="ctr">
            <a:defRPr sz="5000"/>
          </a:lvl5pPr>
          <a:lvl6pPr marL="1428750" indent="-285750" algn="ctr">
            <a:defRPr sz="5000"/>
          </a:lvl6pPr>
          <a:lvl7pPr marL="1714500" indent="-285750" algn="ctr">
            <a:defRPr sz="5000"/>
          </a:lvl7pPr>
          <a:lvl8pPr marL="2000250" indent="-285750" algn="ctr">
            <a:defRPr sz="5000"/>
          </a:lvl8pPr>
          <a:lvl9pPr marL="2286000" indent="-285750" algn="ctr">
            <a:defRPr sz="5000"/>
          </a:lvl9pPr>
        </a:lstStyle>
        <a:p>
          <a:pPr lvl="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面试</a:t>
          </a:r>
          <a:br>
            <a:rPr lang="en-US" altLang="zh-CN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</a:br>
          <a:r>
            <a:rPr lang="zh-CN" altLang="en-US" sz="1200">
              <a:solidFill>
                <a:srgbClr val="000000"/>
              </a:solidFill>
              <a:latin typeface="微软雅黑" panose="020B0503020204020204" pitchFamily="2" charset="-122"/>
              <a:ea typeface="微软雅黑" panose="020B0503020204020204" pitchFamily="2" charset="-122"/>
            </a:rPr>
            <a:t>结束</a:t>
          </a:r>
          <a:endParaRPr lang="en-US" sz="1200">
            <a:solidFill>
              <a:srgbClr val="000000"/>
            </a:solidFill>
            <a:latin typeface="微软雅黑" panose="020B0503020204020204" pitchFamily="2" charset="-122"/>
            <a:ea typeface="微软雅黑" panose="020B0503020204020204" pitchFamily="2" charset="-122"/>
          </a:endParaRPr>
        </a:p>
      </dsp:txBody>
      <dsp:txXfrm>
        <a:off x="5272264" y="262149"/>
        <a:ext cx="537986" cy="3227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asst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callout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l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0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node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1D1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2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3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parChTrans2D4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FFFFFF"/>
      </a:fontRef>
    </dgm:style>
  </dgm:styleLbl>
  <dgm:styleLbl name="solidAlign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/>
    </dgm:scene3d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rgbClr val="000000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26</Pages>
  <Words>5915</Words>
  <Characters>6428</Characters>
  <Lines>48</Lines>
  <Paragraphs>13</Paragraphs>
  <TotalTime>18</TotalTime>
  <ScaleCrop>false</ScaleCrop>
  <LinksUpToDate>false</LinksUpToDate>
  <CharactersWithSpaces>6600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2022-05-11T03:27:00Z</dcterms:created>
  <dc:creator>Administrator</dc:creator>
  <cp:lastModifiedBy>雪花粉飞</cp:lastModifiedBy>
  <cp:lastPrinted>2022-06-01T10:52:00Z</cp:lastPrinted>
  <dcterms:modified xsi:type="dcterms:W3CDTF">2022-06-02T01:57:02Z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BFB60E78545142E7B6C4A4636D6E4145</vt:lpwstr>
  </property>
</Properties>
</file>