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河南科技职业大学</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2</w:t>
      </w: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年</w:t>
      </w:r>
      <w: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t>第一批</w:t>
      </w:r>
      <w:r>
        <w:rPr>
          <w:rFonts w:hint="eastAsia" w:ascii="方正小标宋简体" w:hAnsi="方正小标宋简体" w:eastAsia="方正小标宋简体" w:cs="方正小标宋简体"/>
          <w:b w:val="0"/>
          <w:bCs w:val="0"/>
          <w:i w:val="0"/>
          <w:iCs w:val="0"/>
          <w:caps w:val="0"/>
          <w:color w:val="000000" w:themeColor="text1"/>
          <w:spacing w:val="0"/>
          <w:kern w:val="0"/>
          <w:sz w:val="44"/>
          <w:szCs w:val="44"/>
          <w:shd w:val="clear" w:color="auto" w:fill="FFFFFF"/>
          <w:lang w:val="en-US" w:eastAsia="zh-CN" w:bidi="ar"/>
          <w14:textFill>
            <w14:solidFill>
              <w14:schemeClr w14:val="tx1"/>
            </w14:solidFill>
          </w14:textFill>
        </w:rPr>
        <w:t>人</w:t>
      </w:r>
      <w:r>
        <w:rPr>
          <w:rFonts w:hint="eastAsia" w:ascii="方正小标宋简体" w:hAnsi="方正小标宋简体" w:eastAsia="方正小标宋简体" w:cs="方正小标宋简体"/>
          <w:b w:val="0"/>
          <w:bCs w:val="0"/>
          <w:i w:val="0"/>
          <w:iCs w:val="0"/>
          <w:caps w:val="0"/>
          <w:color w:val="000000"/>
          <w:spacing w:val="0"/>
          <w:kern w:val="0"/>
          <w:sz w:val="44"/>
          <w:szCs w:val="44"/>
          <w:shd w:val="clear" w:color="auto" w:fill="FFFFFF"/>
          <w:lang w:val="en-US" w:eastAsia="zh-CN" w:bidi="ar"/>
        </w:rPr>
        <w:t>才引进</w:t>
      </w:r>
      <w:r>
        <w:rPr>
          <w:rFonts w:hint="eastAsia" w:ascii="方正小标宋简体" w:hAnsi="方正小标宋简体" w:eastAsia="方正小标宋简体" w:cs="方正小标宋简体"/>
          <w:sz w:val="44"/>
          <w:szCs w:val="44"/>
        </w:rPr>
        <w:t>公告</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根据河南科技职业大学人才需求实际，现公开引进高层次人才</w:t>
      </w:r>
      <w:r>
        <w:rPr>
          <w:rFonts w:hint="eastAsia" w:ascii="仿宋_GB2312" w:hAnsi="仿宋_GB2312" w:eastAsia="仿宋_GB2312" w:cs="仿宋_GB2312"/>
          <w:sz w:val="32"/>
          <w:szCs w:val="32"/>
          <w:lang w:val="en-US" w:eastAsia="zh-CN"/>
        </w:rPr>
        <w:t>27</w:t>
      </w:r>
      <w:r>
        <w:rPr>
          <w:rFonts w:hint="eastAsia" w:ascii="仿宋_GB2312" w:hAnsi="仿宋_GB2312" w:eastAsia="仿宋_GB2312" w:cs="仿宋_GB2312"/>
          <w:sz w:val="32"/>
          <w:szCs w:val="32"/>
        </w:rPr>
        <w:t>名，特公告如下。</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一、引进对象</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学</w:t>
      </w:r>
      <w:r>
        <w:rPr>
          <w:rFonts w:hint="eastAsia" w:ascii="仿宋_GB2312" w:hAnsi="仿宋_GB2312" w:eastAsia="仿宋_GB2312" w:cs="仿宋_GB2312"/>
          <w:sz w:val="32"/>
          <w:szCs w:val="32"/>
        </w:rPr>
        <w:t>校紧缺专业的全日制硕士研究生</w:t>
      </w:r>
      <w:r>
        <w:rPr>
          <w:rFonts w:hint="eastAsia" w:ascii="仿宋_GB2312" w:hAnsi="仿宋_GB2312" w:eastAsia="仿宋_GB2312" w:cs="仿宋_GB2312"/>
          <w:sz w:val="32"/>
          <w:szCs w:val="32"/>
          <w:lang w:val="en-US" w:eastAsia="zh-CN"/>
        </w:rPr>
        <w:t>及以上学历人员</w:t>
      </w:r>
      <w:r>
        <w:rPr>
          <w:rFonts w:hint="eastAsia" w:ascii="仿宋_GB2312" w:hAnsi="仿宋_GB2312" w:eastAsia="仿宋_GB2312" w:cs="仿宋_GB2312"/>
          <w:sz w:val="32"/>
          <w:szCs w:val="32"/>
        </w:rPr>
        <w:t>和副高级职称</w:t>
      </w:r>
      <w:r>
        <w:rPr>
          <w:rFonts w:hint="eastAsia" w:ascii="仿宋_GB2312" w:hAnsi="仿宋_GB2312" w:eastAsia="仿宋_GB2312" w:cs="仿宋_GB2312"/>
          <w:sz w:val="32"/>
          <w:szCs w:val="32"/>
          <w:lang w:val="en-US" w:eastAsia="zh-CN"/>
        </w:rPr>
        <w:t>及</w:t>
      </w:r>
      <w:r>
        <w:rPr>
          <w:rFonts w:hint="eastAsia" w:ascii="仿宋_GB2312" w:hAnsi="仿宋_GB2312" w:eastAsia="仿宋_GB2312" w:cs="仿宋_GB2312"/>
          <w:sz w:val="32"/>
          <w:szCs w:val="32"/>
        </w:rPr>
        <w:t>以上人员。</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具体</w:t>
      </w:r>
      <w:r>
        <w:rPr>
          <w:rFonts w:hint="eastAsia" w:ascii="仿宋_GB2312" w:hAnsi="仿宋_GB2312" w:eastAsia="仿宋_GB2312" w:cs="仿宋_GB2312"/>
          <w:sz w:val="32"/>
          <w:szCs w:val="32"/>
        </w:rPr>
        <w:t>岗位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数量</w:t>
      </w:r>
      <w:r>
        <w:rPr>
          <w:rFonts w:hint="eastAsia" w:ascii="仿宋_GB2312" w:hAnsi="仿宋_GB2312" w:eastAsia="仿宋_GB2312" w:cs="仿宋_GB2312"/>
          <w:sz w:val="32"/>
          <w:szCs w:val="32"/>
        </w:rPr>
        <w:t>、专业、学历等资格要求详见</w:t>
      </w:r>
      <w:r>
        <w:rPr>
          <w:rFonts w:hint="eastAsia" w:ascii="仿宋_GB2312" w:hAnsi="仿宋_GB2312" w:eastAsia="仿宋_GB2312" w:cs="仿宋_GB2312"/>
          <w:sz w:val="32"/>
          <w:szCs w:val="32"/>
          <w:lang w:val="en-US" w:eastAsia="zh-CN"/>
        </w:rPr>
        <w:t>附件1：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河南科技职业大学202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第一批</w:t>
      </w:r>
      <w:r>
        <w:rPr>
          <w:rFonts w:hint="eastAsia" w:ascii="仿宋_GB2312" w:hAnsi="仿宋_GB2312" w:eastAsia="仿宋_GB2312" w:cs="仿宋_GB2312"/>
          <w:sz w:val="32"/>
          <w:szCs w:val="32"/>
        </w:rPr>
        <w:t>人才</w:t>
      </w:r>
      <w:r>
        <w:rPr>
          <w:rFonts w:hint="eastAsia" w:ascii="仿宋_GB2312" w:hAnsi="仿宋_GB2312" w:eastAsia="仿宋_GB2312" w:cs="仿宋_GB2312"/>
          <w:sz w:val="32"/>
          <w:szCs w:val="32"/>
          <w:lang w:val="en-US" w:eastAsia="zh-CN"/>
        </w:rPr>
        <w:t>引进岗位</w:t>
      </w:r>
      <w:r>
        <w:rPr>
          <w:rFonts w:hint="eastAsia" w:ascii="仿宋_GB2312" w:hAnsi="仿宋_GB2312" w:eastAsia="仿宋_GB2312" w:cs="仿宋_GB2312"/>
          <w:sz w:val="32"/>
          <w:szCs w:val="32"/>
        </w:rPr>
        <w:t>需求表</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报名基本条件</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（一）具有中华人民共和国国籍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遵纪守法，身心健康，品行端正，廉洁奉公，专业技能较强；</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val="en-US" w:eastAsia="zh-CN"/>
        </w:rPr>
        <w:t>全日制</w:t>
      </w:r>
      <w:r>
        <w:rPr>
          <w:rFonts w:hint="eastAsia" w:ascii="仿宋_GB2312" w:hAnsi="仿宋_GB2312" w:eastAsia="仿宋_GB2312" w:cs="仿宋_GB2312"/>
          <w:sz w:val="32"/>
          <w:szCs w:val="32"/>
        </w:rPr>
        <w:t>硕士研究生</w:t>
      </w:r>
      <w:r>
        <w:rPr>
          <w:rFonts w:hint="eastAsia" w:ascii="仿宋_GB2312" w:hAnsi="仿宋_GB2312" w:eastAsia="仿宋_GB2312" w:cs="仿宋_GB2312"/>
          <w:sz w:val="32"/>
          <w:szCs w:val="32"/>
          <w:lang w:val="en-US" w:eastAsia="zh-CN"/>
        </w:rPr>
        <w:t>以上</w:t>
      </w:r>
      <w:r>
        <w:rPr>
          <w:rFonts w:hint="eastAsia" w:ascii="仿宋_GB2312" w:hAnsi="仿宋_GB2312" w:eastAsia="仿宋_GB2312" w:cs="仿宋_GB2312"/>
          <w:sz w:val="32"/>
          <w:szCs w:val="32"/>
        </w:rPr>
        <w:t>或具有副</w:t>
      </w:r>
      <w:r>
        <w:rPr>
          <w:rFonts w:hint="eastAsia" w:ascii="仿宋_GB2312" w:hAnsi="仿宋_GB2312" w:eastAsia="仿宋_GB2312" w:cs="仿宋_GB2312"/>
          <w:sz w:val="32"/>
          <w:szCs w:val="32"/>
          <w:lang w:val="en-US" w:eastAsia="zh-CN"/>
        </w:rPr>
        <w:t>高及</w:t>
      </w:r>
      <w:r>
        <w:rPr>
          <w:rFonts w:hint="eastAsia" w:ascii="仿宋_GB2312" w:hAnsi="仿宋_GB2312" w:eastAsia="仿宋_GB2312" w:cs="仿宋_GB2312"/>
          <w:sz w:val="32"/>
          <w:szCs w:val="32"/>
        </w:rPr>
        <w:t>以上职称的高层次人才；</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（三）年龄要求：硕士研究生的年龄为35周岁以下；</w:t>
      </w:r>
      <w:r>
        <w:rPr>
          <w:rFonts w:hint="eastAsia" w:ascii="仿宋_GB2312" w:hAnsi="仿宋_GB2312" w:eastAsia="仿宋_GB2312" w:cs="仿宋_GB2312"/>
          <w:sz w:val="32"/>
          <w:szCs w:val="32"/>
          <w:lang w:val="en-US" w:eastAsia="zh-CN"/>
        </w:rPr>
        <w:t>博士</w:t>
      </w:r>
      <w:r>
        <w:rPr>
          <w:rFonts w:hint="eastAsia" w:ascii="仿宋_GB2312" w:hAnsi="仿宋_GB2312" w:eastAsia="仿宋_GB2312" w:cs="仿宋_GB2312"/>
          <w:sz w:val="32"/>
          <w:szCs w:val="32"/>
        </w:rPr>
        <w:t>研究生的年龄为</w:t>
      </w:r>
      <w:r>
        <w:rPr>
          <w:rFonts w:hint="eastAsia" w:ascii="仿宋_GB2312" w:hAnsi="仿宋_GB2312" w:eastAsia="仿宋_GB2312" w:cs="仿宋_GB2312"/>
          <w:sz w:val="32"/>
          <w:szCs w:val="32"/>
          <w:lang w:val="en-US" w:eastAsia="zh-CN"/>
        </w:rPr>
        <w:t>40</w:t>
      </w:r>
      <w:r>
        <w:rPr>
          <w:rFonts w:hint="eastAsia" w:ascii="仿宋_GB2312" w:hAnsi="仿宋_GB2312" w:eastAsia="仿宋_GB2312" w:cs="仿宋_GB2312"/>
          <w:sz w:val="32"/>
          <w:szCs w:val="32"/>
        </w:rPr>
        <w:t>周岁以下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具有副高职称人员</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年龄为45周岁以下；具有</w:t>
      </w:r>
      <w:r>
        <w:rPr>
          <w:rFonts w:hint="eastAsia" w:ascii="仿宋_GB2312" w:hAnsi="仿宋_GB2312" w:eastAsia="仿宋_GB2312" w:cs="仿宋_GB2312"/>
          <w:sz w:val="32"/>
          <w:szCs w:val="32"/>
          <w:lang w:val="en-US" w:eastAsia="zh-CN"/>
        </w:rPr>
        <w:t>正</w:t>
      </w:r>
      <w:r>
        <w:rPr>
          <w:rFonts w:hint="eastAsia" w:ascii="仿宋_GB2312" w:hAnsi="仿宋_GB2312" w:eastAsia="仿宋_GB2312" w:cs="仿宋_GB2312"/>
          <w:sz w:val="32"/>
          <w:szCs w:val="32"/>
        </w:rPr>
        <w:t>高职称人员</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年龄为</w:t>
      </w:r>
      <w:r>
        <w:rPr>
          <w:rFonts w:hint="eastAsia" w:ascii="仿宋_GB2312" w:hAnsi="仿宋_GB2312" w:eastAsia="仿宋_GB2312" w:cs="仿宋_GB2312"/>
          <w:sz w:val="32"/>
          <w:szCs w:val="32"/>
          <w:lang w:val="en-US" w:eastAsia="zh-CN"/>
        </w:rPr>
        <w:t>50</w:t>
      </w:r>
      <w:r>
        <w:rPr>
          <w:rFonts w:hint="eastAsia" w:ascii="仿宋_GB2312" w:hAnsi="仿宋_GB2312" w:eastAsia="仿宋_GB2312" w:cs="仿宋_GB2312"/>
          <w:sz w:val="32"/>
          <w:szCs w:val="32"/>
        </w:rPr>
        <w:t>周岁以下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优秀的博士研究生和正高级职称人员年龄可适当放宽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kern w:val="0"/>
          <w:sz w:val="32"/>
          <w:szCs w:val="32"/>
          <w:highlight w:val="none"/>
        </w:rPr>
        <w:t>年龄计算时间截止至202</w:t>
      </w:r>
      <w:r>
        <w:rPr>
          <w:rFonts w:hint="eastAsia" w:ascii="仿宋_GB2312" w:hAnsi="仿宋_GB2312" w:eastAsia="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年</w:t>
      </w:r>
      <w:r>
        <w:rPr>
          <w:rFonts w:hint="eastAsia" w:ascii="仿宋_GB2312" w:hAnsi="仿宋_GB2312" w:eastAsia="仿宋_GB2312" w:cs="仿宋_GB2312"/>
          <w:color w:val="auto"/>
          <w:kern w:val="0"/>
          <w:sz w:val="32"/>
          <w:szCs w:val="32"/>
          <w:highlight w:val="none"/>
          <w:lang w:val="en-US" w:eastAsia="zh-CN"/>
        </w:rPr>
        <w:t>5月31</w:t>
      </w:r>
      <w:r>
        <w:rPr>
          <w:rFonts w:hint="eastAsia" w:ascii="仿宋_GB2312" w:hAnsi="仿宋_GB2312" w:eastAsia="仿宋_GB2312" w:cs="仿宋_GB2312"/>
          <w:color w:val="auto"/>
          <w:kern w:val="0"/>
          <w:sz w:val="32"/>
          <w:szCs w:val="32"/>
          <w:highlight w:val="none"/>
        </w:rPr>
        <w:t>日</w:t>
      </w:r>
      <w:r>
        <w:rPr>
          <w:rFonts w:hint="eastAsia" w:ascii="仿宋_GB2312" w:hAnsi="仿宋_GB2312" w:eastAsia="仿宋_GB2312" w:cs="仿宋_GB2312"/>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2022年应届毕业生：硕士研究生必须在2022年7月31日前取得岗位要求的毕业证、学位证；</w:t>
      </w:r>
      <w:r>
        <w:rPr>
          <w:rFonts w:hint="eastAsia" w:ascii="仿宋_GB2312" w:hAnsi="仿宋_GB2312" w:eastAsia="仿宋_GB2312" w:cs="仿宋_GB2312"/>
          <w:i w:val="0"/>
          <w:caps w:val="0"/>
          <w:color w:val="000000"/>
          <w:spacing w:val="0"/>
          <w:sz w:val="32"/>
          <w:szCs w:val="32"/>
        </w:rPr>
        <w:t>博士研究生毕业时间可放宽到2022年12月31日</w:t>
      </w:r>
      <w:r>
        <w:rPr>
          <w:rFonts w:hint="eastAsia" w:ascii="仿宋_GB2312" w:hAnsi="仿宋_GB2312" w:eastAsia="仿宋_GB2312" w:cs="仿宋_GB2312"/>
          <w:i w:val="0"/>
          <w:caps w:val="0"/>
          <w:color w:val="000000"/>
          <w:spacing w:val="0"/>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（五）符合拟引进岗位要求的学历、专业或技能条件；</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（六）身体健康，符合公务员录用体检标准</w:t>
      </w:r>
      <w:r>
        <w:rPr>
          <w:rFonts w:hint="eastAsia" w:ascii="仿宋_GB2312" w:hAnsi="仿宋_GB2312" w:eastAsia="仿宋_GB2312" w:cs="仿宋_GB2312"/>
          <w:sz w:val="32"/>
          <w:szCs w:val="32"/>
          <w:lang w:val="en-US" w:eastAsia="zh-CN"/>
        </w:rPr>
        <w:t>及</w:t>
      </w:r>
      <w:r>
        <w:rPr>
          <w:rFonts w:hint="eastAsia" w:ascii="仿宋_GB2312" w:hAnsi="仿宋_GB2312" w:eastAsia="仿宋_GB2312" w:cs="仿宋_GB2312"/>
          <w:sz w:val="32"/>
          <w:szCs w:val="32"/>
        </w:rPr>
        <w:t>教师体检标准，具有正常履行职责的身体条件和良好的心理素质；</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（七）符合拟引进岗位要求的其他条件；</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（八）有下列情形之一的人员不得报名应聘：</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auto"/>
          <w:sz w:val="32"/>
          <w:szCs w:val="32"/>
        </w:rPr>
        <w:t>周口市辖区内机关事业单位在编在岗人员</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曾因犯罪受过刑事处罚的；涉嫌违纪违法正在接受有关机关审查尚未作出结论的;受处分期间或者未满影响期限的；曾在公务员考录、人才引进、事业单位公开招聘考试中被认定有舞弊等严重违反招聘纪律行为人员</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3.有关高校的分校、独立学院毕业生，委托培养、在职培养、定向培养和合作办学的毕业生</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4.法律、法规规定的其他不适合引进的情形。</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三、人才引进工作程序</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方正楷体_GBK" w:hAnsi="方正楷体_GBK" w:eastAsia="方正楷体_GBK" w:cs="方正楷体_GBK"/>
          <w:b w:val="0"/>
          <w:bCs w:val="0"/>
          <w:sz w:val="32"/>
          <w:szCs w:val="32"/>
          <w:lang w:val="en-US" w:eastAsia="zh-CN"/>
        </w:rPr>
      </w:pPr>
      <w:r>
        <w:rPr>
          <w:rFonts w:hint="eastAsia" w:ascii="方正楷体_GBK" w:hAnsi="方正楷体_GBK" w:eastAsia="方正楷体_GBK" w:cs="方正楷体_GBK"/>
          <w:b w:val="0"/>
          <w:bCs w:val="0"/>
          <w:sz w:val="32"/>
          <w:szCs w:val="32"/>
        </w:rPr>
        <w:t>（一）报名</w:t>
      </w:r>
      <w:r>
        <w:rPr>
          <w:rFonts w:hint="eastAsia" w:ascii="方正楷体_GBK" w:hAnsi="方正楷体_GBK" w:eastAsia="方正楷体_GBK" w:cs="方正楷体_GBK"/>
          <w:b w:val="0"/>
          <w:bCs w:val="0"/>
          <w:sz w:val="32"/>
          <w:szCs w:val="32"/>
          <w:lang w:val="en-US" w:eastAsia="zh-CN"/>
        </w:rPr>
        <w:t>和资格审查</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1.报名时间及方式</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本次人才</w:t>
      </w:r>
      <w:r>
        <w:rPr>
          <w:rFonts w:hint="eastAsia" w:ascii="仿宋_GB2312" w:hAnsi="仿宋_GB2312" w:eastAsia="仿宋_GB2312" w:cs="仿宋_GB2312"/>
          <w:sz w:val="32"/>
          <w:szCs w:val="32"/>
          <w:lang w:val="en-US" w:eastAsia="zh-CN"/>
        </w:rPr>
        <w:t>引进</w:t>
      </w:r>
      <w:r>
        <w:rPr>
          <w:rFonts w:hint="eastAsia" w:ascii="仿宋_GB2312" w:hAnsi="仿宋_GB2312" w:eastAsia="仿宋_GB2312" w:cs="仿宋_GB2312"/>
          <w:sz w:val="32"/>
          <w:szCs w:val="32"/>
        </w:rPr>
        <w:t>采用网上报名方式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请登录</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河南科技职业大学人才招聘</w:t>
      </w:r>
      <w:r>
        <w:rPr>
          <w:rFonts w:hint="eastAsia" w:ascii="仿宋_GB2312" w:hAnsi="仿宋_GB2312" w:eastAsia="仿宋_GB2312" w:cs="仿宋_GB2312"/>
          <w:color w:val="auto"/>
          <w:sz w:val="32"/>
          <w:szCs w:val="32"/>
        </w:rPr>
        <w:t>网上报名系统”（网址</w:t>
      </w:r>
      <w:r>
        <w:rPr>
          <w:rFonts w:hint="eastAsia" w:ascii="仿宋_GB2312" w:hAnsi="仿宋_GB2312" w:eastAsia="仿宋_GB2312" w:cs="仿宋_GB2312"/>
          <w:color w:val="auto"/>
          <w:sz w:val="32"/>
          <w:szCs w:val="32"/>
          <w:lang w:eastAsia="zh-CN"/>
        </w:rPr>
        <w:t>：http://zp.zkkjxy.net:8090/rsfw/sys/zpglxt/extranet/index.do#/home</w:t>
      </w:r>
      <w:r>
        <w:rPr>
          <w:rFonts w:hint="eastAsia" w:ascii="仿宋_GB2312" w:hAnsi="仿宋_GB2312" w:eastAsia="仿宋_GB2312" w:cs="仿宋_GB2312"/>
          <w:color w:val="auto"/>
          <w:sz w:val="32"/>
          <w:szCs w:val="32"/>
        </w:rPr>
        <w:t>）进行报名，</w:t>
      </w:r>
      <w:r>
        <w:rPr>
          <w:rStyle w:val="11"/>
          <w:rFonts w:hint="eastAsia" w:ascii="仿宋_GB2312" w:hAnsi="仿宋_GB2312" w:eastAsia="仿宋_GB2312" w:cs="仿宋_GB2312"/>
          <w:color w:val="auto"/>
          <w:sz w:val="32"/>
          <w:szCs w:val="32"/>
          <w:u w:val="none"/>
          <w:shd w:val="clear" w:color="auto" w:fill="FFFFFF"/>
        </w:rPr>
        <w:t>报名时间：</w:t>
      </w:r>
      <w:r>
        <w:rPr>
          <w:rStyle w:val="11"/>
          <w:rFonts w:hint="eastAsia" w:ascii="仿宋_GB2312" w:hAnsi="仿宋_GB2312" w:eastAsia="仿宋_GB2312" w:cs="仿宋_GB2312"/>
          <w:color w:val="auto"/>
          <w:sz w:val="32"/>
          <w:szCs w:val="32"/>
          <w:u w:val="none"/>
          <w:shd w:val="clear" w:color="auto" w:fill="FFFFFF"/>
          <w:lang w:val="en-US" w:eastAsia="zh-CN"/>
        </w:rPr>
        <w:t>2022年6月3日8：00-2022年6月10日18:00。</w:t>
      </w:r>
      <w:r>
        <w:rPr>
          <w:rStyle w:val="11"/>
          <w:rFonts w:hint="eastAsia" w:ascii="仿宋_GB2312" w:hAnsi="仿宋_GB2312" w:eastAsia="仿宋_GB2312" w:cs="仿宋_GB2312"/>
          <w:color w:val="auto"/>
          <w:sz w:val="32"/>
          <w:szCs w:val="32"/>
          <w:u w:val="none"/>
          <w:shd w:val="clear" w:color="auto" w:fill="FFFFFF"/>
        </w:rPr>
        <w:t>每人限报</w:t>
      </w:r>
      <w:r>
        <w:rPr>
          <w:rStyle w:val="11"/>
          <w:rFonts w:hint="eastAsia" w:ascii="仿宋_GB2312" w:hAnsi="仿宋_GB2312" w:eastAsia="仿宋_GB2312" w:cs="仿宋_GB2312"/>
          <w:color w:val="auto"/>
          <w:sz w:val="32"/>
          <w:szCs w:val="32"/>
          <w:u w:val="none"/>
          <w:shd w:val="clear" w:color="auto" w:fill="FFFFFF"/>
          <w:lang w:eastAsia="zh-CN"/>
        </w:rPr>
        <w:t>学</w:t>
      </w:r>
      <w:r>
        <w:rPr>
          <w:rStyle w:val="11"/>
          <w:rFonts w:hint="eastAsia" w:ascii="仿宋_GB2312" w:hAnsi="仿宋_GB2312" w:eastAsia="仿宋_GB2312" w:cs="仿宋_GB2312"/>
          <w:color w:val="auto"/>
          <w:sz w:val="32"/>
          <w:szCs w:val="32"/>
          <w:u w:val="none"/>
          <w:shd w:val="clear" w:color="auto" w:fill="FFFFFF"/>
        </w:rPr>
        <w:t>校1个岗位，请应聘者慎重选报。报名成功后务必牢记登陆密码，应聘者可凭此密码登陆招聘系统查询个人相关信息。凡不在规定时间内报名的，将不予受理。</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2.资格审查</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根据应聘人员提交的相关电子材料进行报名资格审查，报名结束后应聘人员可在报名系统上查看是否通过报名资格</w:t>
      </w:r>
      <w:r>
        <w:rPr>
          <w:rFonts w:hint="eastAsia" w:ascii="仿宋_GB2312" w:hAnsi="仿宋_GB2312" w:eastAsia="仿宋_GB2312" w:cs="仿宋_GB2312"/>
          <w:color w:val="auto"/>
          <w:sz w:val="32"/>
          <w:szCs w:val="32"/>
          <w:lang w:val="en-US" w:eastAsia="zh-CN"/>
        </w:rPr>
        <w:t>审查，通过资格审查人员与岗位引进人数比例不高于6:1的，所有人员进入综合测评环节；比例高于6:1的，由用人单位或主管部门组织</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增加一轮专业测试，专业测试采取线上面试方式进行，测试内容为岗位相关专业知识。</w:t>
      </w:r>
      <w:r>
        <w:rPr>
          <w:rFonts w:hint="eastAsia" w:ascii="仿宋_GB2312" w:hAnsi="仿宋_GB2312" w:eastAsia="仿宋_GB2312" w:cs="仿宋_GB2312"/>
          <w:color w:val="auto"/>
          <w:sz w:val="32"/>
          <w:szCs w:val="32"/>
          <w:lang w:val="en-US" w:eastAsia="zh-CN"/>
        </w:rPr>
        <w:t>根据专业测试成绩，按照3:1的比例确定进入综合测评环节人员。专业测试成绩不计入总成绩。参加综合测评人员名单将在河南科技职业大学官网上进行公布。</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textAlignment w:val="auto"/>
        <w:rPr>
          <w:rFonts w:hint="eastAsia" w:ascii="方正楷体_GBK" w:hAnsi="方正楷体_GBK" w:eastAsia="方正楷体_GBK" w:cs="方正楷体_GBK"/>
          <w:b w:val="0"/>
          <w:bCs w:val="0"/>
          <w:sz w:val="32"/>
          <w:szCs w:val="32"/>
          <w:lang w:val="en-US" w:eastAsia="zh-CN"/>
        </w:rPr>
      </w:pPr>
      <w:r>
        <w:rPr>
          <w:rFonts w:hint="eastAsia" w:ascii="方正楷体_GBK" w:hAnsi="方正楷体_GBK" w:eastAsia="方正楷体_GBK" w:cs="方正楷体_GBK"/>
          <w:b w:val="0"/>
          <w:bCs w:val="0"/>
          <w:sz w:val="32"/>
          <w:szCs w:val="32"/>
          <w:lang w:val="en-US" w:eastAsia="zh-CN"/>
        </w:rPr>
        <w:t>（二）综合测评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参加综合测评人员持本人有效身份证、所有学历证书、学位证书及学历学位认证材料（学信网《教育部学历证书电子注册备案表》、中国学位与研究生教育信息网(学位网)学位认证报告，持国外学历的还需提供教育部留学服务中心出具的认证报告）、专业技术职务任职资格证等应聘材料原件及复印件，按综合测评通知时间到校后接受现场资格确认，通过现场资格确认后方可进行综合测评。逾期不到的，视为自动放弃测评资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资格确认时现场审核应聘材料原件，审核无误后当场返还本人，学校留存相关应聘材料复印件各1份，由本人使用A4纸张打印。</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综合测评采取试讲+答辩，时间10+5分钟的方式进行，内容为本专业领域的</w:t>
      </w:r>
      <w:r>
        <w:rPr>
          <w:rFonts w:hint="eastAsia" w:ascii="仿宋_GB2312" w:hAnsi="仿宋_GB2312" w:eastAsia="仿宋_GB2312" w:cs="仿宋_GB2312"/>
          <w:color w:val="auto"/>
          <w:sz w:val="32"/>
          <w:szCs w:val="32"/>
          <w:lang w:val="en-US" w:eastAsia="zh-CN"/>
        </w:rPr>
        <w:t>基础理论、基本知识和基本技能，</w:t>
      </w:r>
      <w:r>
        <w:rPr>
          <w:rFonts w:hint="eastAsia" w:ascii="仿宋_GB2312" w:hAnsi="仿宋_GB2312" w:eastAsia="仿宋_GB2312" w:cs="仿宋_GB2312"/>
          <w:sz w:val="32"/>
          <w:szCs w:val="32"/>
          <w:lang w:val="en-US" w:eastAsia="zh-CN"/>
        </w:rPr>
        <w:t>主要考察应聘人员的专业技术水平、语言表达能力、分析判断能力等方面的综合素质。不指定试讲题目，可根据岗位要求和本人所学专业，自行准备一个课时（45分钟）本科专业课。</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博士研究生、副高级职称及以上报名人员，不形成岗位竞争的，可直接面谈，不再组织专家组测评。</w:t>
      </w:r>
    </w:p>
    <w:p>
      <w:pPr>
        <w:pStyle w:val="17"/>
        <w:keepNext w:val="0"/>
        <w:keepLines w:val="0"/>
        <w:pageBreakBefore w:val="0"/>
        <w:widowControl w:val="0"/>
        <w:kinsoku/>
        <w:wordWrap/>
        <w:overflowPunct/>
        <w:topLinePunct w:val="0"/>
        <w:bidi w:val="0"/>
        <w:snapToGrid w:val="0"/>
        <w:spacing w:beforeAutospacing="0" w:afterAutospacing="0"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val="en-US" w:eastAsia="zh-CN"/>
        </w:rPr>
        <w:t>综合测评分数低于80分的，不作为引进对象。</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leftChars="0" w:firstLine="640" w:firstLineChars="200"/>
        <w:textAlignment w:val="auto"/>
        <w:rPr>
          <w:rFonts w:hint="eastAsia" w:ascii="方正楷体_GBK" w:hAnsi="方正楷体_GBK" w:eastAsia="方正楷体_GBK" w:cs="方正楷体_GBK"/>
          <w:b w:val="0"/>
          <w:bCs w:val="0"/>
          <w:sz w:val="32"/>
          <w:szCs w:val="32"/>
          <w:lang w:val="en-US" w:eastAsia="zh-CN"/>
        </w:rPr>
      </w:pPr>
      <w:r>
        <w:rPr>
          <w:rFonts w:hint="eastAsia" w:ascii="方正楷体_GBK" w:hAnsi="方正楷体_GBK" w:eastAsia="方正楷体_GBK" w:cs="方正楷体_GBK"/>
          <w:b w:val="0"/>
          <w:bCs w:val="0"/>
          <w:sz w:val="32"/>
          <w:szCs w:val="32"/>
          <w:lang w:val="en-US" w:eastAsia="zh-CN"/>
        </w:rPr>
        <w:t>（三）体检、考察</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综合测评结束后，同一招聘岗位依据总成绩从高分到低分的顺序，按1∶1的比例确定体检人选，在学校官网公布体检人员名单。</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对体检合格的人员，等额确定为考察对象。考察内容主要为拟聘人员的政治思想表现、道德品质、业务能力、工作实绩等情况。对有违纪违规记录以及其他不符合应聘条件的人员，经核实取消应聘资格。</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textAlignment w:val="auto"/>
        <w:rPr>
          <w:rFonts w:hint="eastAsia" w:ascii="方正楷体_GBK" w:hAnsi="方正楷体_GBK" w:eastAsia="方正楷体_GBK" w:cs="方正楷体_GBK"/>
          <w:b w:val="0"/>
          <w:bCs w:val="0"/>
          <w:sz w:val="32"/>
          <w:szCs w:val="32"/>
          <w:lang w:val="en-US" w:eastAsia="zh-CN"/>
        </w:rPr>
      </w:pPr>
      <w:r>
        <w:rPr>
          <w:rFonts w:hint="eastAsia" w:ascii="方正楷体_GBK" w:hAnsi="方正楷体_GBK" w:eastAsia="方正楷体_GBK" w:cs="方正楷体_GBK"/>
          <w:b w:val="0"/>
          <w:bCs w:val="0"/>
          <w:sz w:val="32"/>
          <w:szCs w:val="32"/>
          <w:lang w:val="en-US" w:eastAsia="zh-CN"/>
        </w:rPr>
        <w:t>（四）公示聘用</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体检、考察合格人员即为拟聘用人员。在周口人事考试网进行公示。公示期满无异议的，按照有关规定办理聘用手续。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sz w:val="32"/>
          <w:szCs w:val="32"/>
          <w:lang w:val="en-US" w:eastAsia="zh-CN"/>
        </w:rPr>
        <w:t>引进人员最低服务期为五年（含试用期）。</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5年内不得调动，否则视为单方解聘，不办理人事档案转移手续。</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被聘用人员到岗前就以上内容与单位签订《服务期承诺协议》。</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textAlignment w:val="auto"/>
        <w:rPr>
          <w:rFonts w:hint="eastAsia" w:ascii="方正楷体_GBK" w:hAnsi="方正楷体_GBK" w:eastAsia="方正楷体_GBK" w:cs="方正楷体_GBK"/>
          <w:b w:val="0"/>
          <w:bCs w:val="0"/>
          <w:color w:val="000000" w:themeColor="text1"/>
          <w:sz w:val="32"/>
          <w:szCs w:val="32"/>
          <w:lang w:val="en-US" w:eastAsia="zh-CN"/>
          <w14:textFill>
            <w14:solidFill>
              <w14:schemeClr w14:val="tx1"/>
            </w14:solidFill>
          </w14:textFill>
        </w:rPr>
      </w:pPr>
      <w:r>
        <w:rPr>
          <w:rFonts w:hint="eastAsia" w:ascii="方正楷体_GBK" w:hAnsi="方正楷体_GBK" w:eastAsia="方正楷体_GBK" w:cs="方正楷体_GBK"/>
          <w:b w:val="0"/>
          <w:bCs w:val="0"/>
          <w:color w:val="000000" w:themeColor="text1"/>
          <w:sz w:val="32"/>
          <w:szCs w:val="32"/>
          <w:lang w:val="en-US" w:eastAsia="zh-CN"/>
          <w14:textFill>
            <w14:solidFill>
              <w14:schemeClr w14:val="tx1"/>
            </w14:solidFill>
          </w14:textFill>
        </w:rPr>
        <w:t>（五）有关待遇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聘用人员纳入周口市事业单位编制管理范围，享受国家规定的工资、福利待遇。新聘用人员按规定实行试用期。试用期满，经考核合格者，予以正式聘用；试用期考核不合格或发现隐瞒聘前病史且身体条件不符合岗位要求以及提供虚假材料者，取消聘用资格。</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博士研究生有关待遇实行“一人一议”。</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textAlignment w:val="auto"/>
        <w:rPr>
          <w:rFonts w:hint="eastAsia" w:ascii="方正楷体_GBK" w:hAnsi="方正楷体_GBK" w:eastAsia="方正楷体_GBK" w:cs="方正楷体_GBK"/>
          <w:b w:val="0"/>
          <w:bCs w:val="0"/>
          <w:sz w:val="32"/>
          <w:szCs w:val="32"/>
          <w:lang w:val="en-US" w:eastAsia="zh-CN"/>
        </w:rPr>
      </w:pPr>
      <w:r>
        <w:rPr>
          <w:rFonts w:hint="eastAsia" w:ascii="方正楷体_GBK" w:hAnsi="方正楷体_GBK" w:eastAsia="方正楷体_GBK" w:cs="方正楷体_GBK"/>
          <w:b w:val="0"/>
          <w:bCs w:val="0"/>
          <w:sz w:val="32"/>
          <w:szCs w:val="32"/>
          <w:lang w:val="en-US" w:eastAsia="zh-CN"/>
        </w:rPr>
        <w:t>（六）注意事项</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1.资格审查贯穿招聘工作全过程。报名人员报名时提交的信息和提供的有关材料必须真实有效。一经发现不符合聘用条件、弄虚作假或违反引进规定的，将取消其考试、聘用资格，由此产生的后果由个人承担；</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2.招聘工作中具体事宜，请应聘人员随时关注</w:t>
      </w:r>
      <w:r>
        <w:rPr>
          <w:rFonts w:hint="eastAsia" w:ascii="仿宋_GB2312" w:hAnsi="仿宋_GB2312" w:eastAsia="仿宋_GB2312" w:cs="仿宋_GB2312"/>
          <w:sz w:val="32"/>
          <w:szCs w:val="32"/>
          <w:lang w:eastAsia="zh-CN"/>
        </w:rPr>
        <w:t>学</w:t>
      </w:r>
      <w:r>
        <w:rPr>
          <w:rFonts w:hint="eastAsia" w:ascii="仿宋_GB2312" w:hAnsi="仿宋_GB2312" w:eastAsia="仿宋_GB2312" w:cs="仿宋_GB2312"/>
          <w:sz w:val="32"/>
          <w:szCs w:val="32"/>
        </w:rPr>
        <w:t>校</w:t>
      </w:r>
      <w:r>
        <w:rPr>
          <w:rFonts w:hint="eastAsia" w:ascii="仿宋_GB2312" w:hAnsi="仿宋_GB2312" w:eastAsia="仿宋_GB2312" w:cs="仿宋_GB2312"/>
          <w:sz w:val="32"/>
          <w:szCs w:val="32"/>
          <w:lang w:val="en-US" w:eastAsia="zh-CN"/>
        </w:rPr>
        <w:t>官网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因</w:t>
      </w:r>
      <w:r>
        <w:rPr>
          <w:rFonts w:hint="eastAsia" w:ascii="仿宋_GB2312" w:hAnsi="仿宋_GB2312" w:eastAsia="仿宋_GB2312" w:cs="仿宋_GB2312"/>
          <w:sz w:val="32"/>
          <w:szCs w:val="32"/>
        </w:rPr>
        <w:t>本人不及时阅读相关信息</w:t>
      </w:r>
      <w:r>
        <w:rPr>
          <w:rFonts w:hint="eastAsia" w:ascii="仿宋_GB2312" w:hAnsi="仿宋_GB2312" w:eastAsia="仿宋_GB2312" w:cs="仿宋_GB2312"/>
          <w:sz w:val="32"/>
          <w:szCs w:val="32"/>
          <w:lang w:val="en-US" w:eastAsia="zh-CN"/>
        </w:rPr>
        <w:t>而</w:t>
      </w:r>
      <w:r>
        <w:rPr>
          <w:rFonts w:hint="eastAsia" w:ascii="仿宋_GB2312" w:hAnsi="仿宋_GB2312" w:eastAsia="仿宋_GB2312" w:cs="仿宋_GB2312"/>
          <w:sz w:val="32"/>
          <w:szCs w:val="32"/>
        </w:rPr>
        <w:t>造成</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 xml:space="preserve">后果，责任自负。 </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四</w:t>
      </w:r>
      <w:r>
        <w:rPr>
          <w:rFonts w:hint="eastAsia" w:ascii="黑体" w:hAnsi="黑体" w:eastAsia="黑体" w:cs="黑体"/>
          <w:sz w:val="32"/>
          <w:szCs w:val="32"/>
        </w:rPr>
        <w:t>、咨询方式</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 系 人：孟老师</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联系电话：0394-8318878</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咨询时间：工作日上午8:00-12:00，下午</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0-</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0</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学校地址：河南省周口市文昌大道东段6号河南科技职业大学</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邮编：466000</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五</w:t>
      </w:r>
      <w:r>
        <w:rPr>
          <w:rFonts w:hint="eastAsia" w:ascii="黑体" w:hAnsi="黑体" w:eastAsia="黑体" w:cs="黑体"/>
          <w:sz w:val="32"/>
          <w:szCs w:val="32"/>
        </w:rPr>
        <w:t>、其他事项</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.人才引进</w:t>
      </w:r>
      <w:r>
        <w:rPr>
          <w:rFonts w:hint="eastAsia" w:ascii="仿宋_GB2312" w:hAnsi="仿宋_GB2312" w:eastAsia="仿宋_GB2312" w:cs="仿宋_GB2312"/>
          <w:sz w:val="32"/>
          <w:szCs w:val="32"/>
        </w:rPr>
        <w:t>公告通过</w:t>
      </w:r>
      <w:r>
        <w:rPr>
          <w:rFonts w:hint="eastAsia" w:ascii="仿宋_GB2312" w:hAnsi="仿宋_GB2312" w:eastAsia="仿宋_GB2312" w:cs="仿宋_GB2312"/>
          <w:sz w:val="32"/>
          <w:szCs w:val="32"/>
          <w:lang w:val="en-US" w:eastAsia="zh-CN"/>
        </w:rPr>
        <w:t>河南科技职业大学官网</w:t>
      </w:r>
      <w:r>
        <w:rPr>
          <w:rFonts w:hint="eastAsia" w:ascii="仿宋_GB2312" w:hAnsi="仿宋_GB2312" w:eastAsia="仿宋_GB2312" w:cs="仿宋_GB2312"/>
          <w:sz w:val="32"/>
          <w:szCs w:val="32"/>
        </w:rPr>
        <w:t>进行发布</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本次引进高层次人才公告最终解释权归河南科技职业大学202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年高层次人才引进工作领导小组。</w:t>
      </w:r>
    </w:p>
    <w:p>
      <w:pPr>
        <w:keepNext w:val="0"/>
        <w:keepLines w:val="0"/>
        <w:pageBreakBefore w:val="0"/>
        <w:widowControl w:val="0"/>
        <w:kinsoku/>
        <w:wordWrap/>
        <w:overflowPunct/>
        <w:topLinePunct w:val="0"/>
        <w:autoSpaceDE/>
        <w:autoSpaceDN/>
        <w:bidi w:val="0"/>
        <w:adjustRightInd/>
        <w:snapToGrid w:val="0"/>
        <w:spacing w:line="600" w:lineRule="exact"/>
        <w:textAlignment w:val="auto"/>
        <w:rPr>
          <w:rFonts w:hint="eastAsia" w:ascii="仿宋_GB2312" w:hAnsi="仿宋_GB2312" w:eastAsia="仿宋_GB2312" w:cs="仿宋_GB2312"/>
          <w:b/>
          <w:bCs/>
          <w:sz w:val="32"/>
          <w:szCs w:val="32"/>
        </w:rPr>
      </w:pP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sz w:val="32"/>
          <w:szCs w:val="32"/>
        </w:rPr>
        <w:t>附件1</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color w:val="auto"/>
          <w:sz w:val="32"/>
          <w:szCs w:val="32"/>
        </w:rPr>
        <w:t>河南科技职业大学202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年第一批人</w:t>
      </w:r>
      <w:r>
        <w:rPr>
          <w:rFonts w:hint="eastAsia" w:ascii="仿宋_GB2312" w:hAnsi="仿宋_GB2312" w:eastAsia="仿宋_GB2312" w:cs="仿宋_GB2312"/>
          <w:color w:val="auto"/>
          <w:sz w:val="32"/>
          <w:szCs w:val="32"/>
        </w:rPr>
        <w:t>才</w:t>
      </w:r>
      <w:r>
        <w:rPr>
          <w:rFonts w:hint="eastAsia" w:ascii="仿宋_GB2312" w:hAnsi="仿宋_GB2312" w:eastAsia="仿宋_GB2312" w:cs="仿宋_GB2312"/>
          <w:color w:val="auto"/>
          <w:sz w:val="32"/>
          <w:szCs w:val="32"/>
          <w:lang w:val="en-US" w:eastAsia="zh-CN"/>
        </w:rPr>
        <w:t>引进岗位</w:t>
      </w:r>
      <w:r>
        <w:rPr>
          <w:rFonts w:hint="eastAsia" w:ascii="仿宋_GB2312" w:hAnsi="仿宋_GB2312" w:eastAsia="仿宋_GB2312" w:cs="仿宋_GB2312"/>
          <w:color w:val="auto"/>
          <w:sz w:val="32"/>
          <w:szCs w:val="32"/>
        </w:rPr>
        <w:t>需求表</w:t>
      </w:r>
    </w:p>
    <w:p>
      <w:pPr>
        <w:keepNext w:val="0"/>
        <w:keepLines w:val="0"/>
        <w:pageBreakBefore w:val="0"/>
        <w:widowControl w:val="0"/>
        <w:kinsoku/>
        <w:wordWrap/>
        <w:overflowPunct/>
        <w:topLinePunct w:val="0"/>
        <w:autoSpaceDE/>
        <w:autoSpaceDN/>
        <w:bidi w:val="0"/>
        <w:adjustRightInd/>
        <w:snapToGrid w:val="0"/>
        <w:spacing w:line="60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60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周口市教育体育局</w:t>
      </w:r>
    </w:p>
    <w:p>
      <w:pPr>
        <w:keepNext w:val="0"/>
        <w:keepLines w:val="0"/>
        <w:pageBreakBefore w:val="0"/>
        <w:widowControl w:val="0"/>
        <w:kinsoku/>
        <w:wordWrap/>
        <w:overflowPunct/>
        <w:topLinePunct w:val="0"/>
        <w:autoSpaceDE/>
        <w:autoSpaceDN/>
        <w:bidi w:val="0"/>
        <w:adjustRightInd/>
        <w:snapToGrid w:val="0"/>
        <w:spacing w:line="60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2022年6月2</w:t>
      </w:r>
      <w:bookmarkStart w:id="0" w:name="_GoBack"/>
      <w:bookmarkEnd w:id="0"/>
      <w:r>
        <w:rPr>
          <w:rFonts w:hint="eastAsia" w:ascii="仿宋_GB2312" w:hAnsi="仿宋_GB2312" w:eastAsia="仿宋_GB2312" w:cs="仿宋_GB2312"/>
          <w:sz w:val="32"/>
          <w:szCs w:val="32"/>
          <w:lang w:val="en-US" w:eastAsia="zh-CN"/>
        </w:rPr>
        <w:t>日</w:t>
      </w:r>
    </w:p>
    <w:p>
      <w:pPr>
        <w:keepNext w:val="0"/>
        <w:keepLines w:val="0"/>
        <w:pageBreakBefore w:val="0"/>
        <w:widowControl w:val="0"/>
        <w:kinsoku/>
        <w:wordWrap/>
        <w:overflowPunct/>
        <w:topLinePunct w:val="0"/>
        <w:autoSpaceDE/>
        <w:autoSpaceDN/>
        <w:bidi w:val="0"/>
        <w:adjustRightInd/>
        <w:snapToGrid w:val="0"/>
        <w:spacing w:line="600" w:lineRule="exact"/>
        <w:ind w:firstLine="5600" w:firstLineChars="2000"/>
        <w:textAlignment w:val="auto"/>
        <w:rPr>
          <w:rFonts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r>
        <w:rPr>
          <w:rFonts w:hint="eastAsia" w:ascii="宋体" w:hAnsi="宋体" w:eastAsia="宋体" w:cs="宋体"/>
          <w:sz w:val="24"/>
          <w:szCs w:val="24"/>
        </w:rPr>
        <w:t>附件1</w:t>
      </w:r>
      <w:r>
        <w:rPr>
          <w:rFonts w:hint="eastAsia" w:ascii="宋体" w:hAnsi="宋体" w:eastAsia="宋体" w:cs="宋体"/>
          <w:sz w:val="28"/>
          <w:szCs w:val="28"/>
        </w:rPr>
        <w:t xml:space="preserve"> </w:t>
      </w:r>
    </w:p>
    <w:p>
      <w:pPr>
        <w:spacing w:line="360" w:lineRule="auto"/>
        <w:jc w:val="center"/>
        <w:rPr>
          <w:rFonts w:ascii="宋体" w:hAnsi="宋体" w:eastAsia="宋体" w:cs="宋体"/>
          <w:b/>
          <w:bCs/>
          <w:sz w:val="28"/>
          <w:szCs w:val="28"/>
        </w:rPr>
      </w:pPr>
      <w:r>
        <w:rPr>
          <w:rFonts w:hint="eastAsia" w:ascii="宋体" w:hAnsi="宋体" w:eastAsia="宋体" w:cs="宋体"/>
          <w:b/>
          <w:bCs/>
          <w:sz w:val="28"/>
          <w:szCs w:val="28"/>
        </w:rPr>
        <w:t>河南科技职业大学</w:t>
      </w:r>
      <w:r>
        <w:rPr>
          <w:rFonts w:hint="eastAsia" w:ascii="宋体" w:hAnsi="宋体" w:eastAsia="宋体" w:cs="宋体"/>
          <w:b/>
          <w:bCs/>
          <w:color w:val="000000" w:themeColor="text1"/>
          <w:sz w:val="28"/>
          <w:szCs w:val="28"/>
          <w14:textFill>
            <w14:solidFill>
              <w14:schemeClr w14:val="tx1"/>
            </w14:solidFill>
          </w14:textFill>
        </w:rPr>
        <w:t>202</w:t>
      </w:r>
      <w:r>
        <w:rPr>
          <w:rFonts w:hint="eastAsia" w:ascii="宋体" w:hAnsi="宋体" w:eastAsia="宋体" w:cs="宋体"/>
          <w:b/>
          <w:bCs/>
          <w:color w:val="000000" w:themeColor="text1"/>
          <w:sz w:val="28"/>
          <w:szCs w:val="28"/>
          <w:lang w:val="en-US" w:eastAsia="zh-CN"/>
          <w14:textFill>
            <w14:solidFill>
              <w14:schemeClr w14:val="tx1"/>
            </w14:solidFill>
          </w14:textFill>
        </w:rPr>
        <w:t>2</w:t>
      </w:r>
      <w:r>
        <w:rPr>
          <w:rFonts w:hint="eastAsia" w:ascii="宋体" w:hAnsi="宋体" w:eastAsia="宋体" w:cs="宋体"/>
          <w:b/>
          <w:bCs/>
          <w:color w:val="000000" w:themeColor="text1"/>
          <w:sz w:val="28"/>
          <w:szCs w:val="28"/>
          <w14:textFill>
            <w14:solidFill>
              <w14:schemeClr w14:val="tx1"/>
            </w14:solidFill>
          </w14:textFill>
        </w:rPr>
        <w:t>年第一批人才</w:t>
      </w:r>
      <w:r>
        <w:rPr>
          <w:rFonts w:hint="eastAsia" w:ascii="宋体" w:hAnsi="宋体" w:eastAsia="宋体" w:cs="宋体"/>
          <w:b/>
          <w:bCs/>
          <w:color w:val="000000" w:themeColor="text1"/>
          <w:sz w:val="28"/>
          <w:szCs w:val="28"/>
          <w:lang w:val="en-US" w:eastAsia="zh-CN"/>
          <w14:textFill>
            <w14:solidFill>
              <w14:schemeClr w14:val="tx1"/>
            </w14:solidFill>
          </w14:textFill>
        </w:rPr>
        <w:t>引</w:t>
      </w:r>
      <w:r>
        <w:rPr>
          <w:rFonts w:hint="eastAsia" w:ascii="宋体" w:hAnsi="宋体" w:eastAsia="宋体" w:cs="宋体"/>
          <w:b/>
          <w:bCs/>
          <w:sz w:val="28"/>
          <w:szCs w:val="28"/>
          <w:lang w:val="en-US" w:eastAsia="zh-CN"/>
        </w:rPr>
        <w:t>进岗位</w:t>
      </w:r>
      <w:r>
        <w:rPr>
          <w:rFonts w:hint="eastAsia" w:ascii="宋体" w:hAnsi="宋体" w:eastAsia="宋体" w:cs="宋体"/>
          <w:b/>
          <w:bCs/>
          <w:sz w:val="28"/>
          <w:szCs w:val="28"/>
        </w:rPr>
        <w:t>需求表</w:t>
      </w:r>
    </w:p>
    <w:tbl>
      <w:tblPr>
        <w:tblStyle w:val="8"/>
        <w:tblpPr w:leftFromText="180" w:rightFromText="180" w:vertAnchor="text" w:horzAnchor="page" w:tblpX="1020" w:tblpY="297"/>
        <w:tblOverlap w:val="never"/>
        <w:tblW w:w="102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10"/>
        <w:gridCol w:w="960"/>
        <w:gridCol w:w="660"/>
        <w:gridCol w:w="2835"/>
        <w:gridCol w:w="2490"/>
        <w:gridCol w:w="795"/>
        <w:gridCol w:w="1020"/>
        <w:gridCol w:w="9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5" w:hRule="atLeast"/>
        </w:trPr>
        <w:tc>
          <w:tcPr>
            <w:tcW w:w="5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序号</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岗位名称</w:t>
            </w:r>
          </w:p>
        </w:tc>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引进</w:t>
            </w:r>
            <w:r>
              <w:rPr>
                <w:rFonts w:hint="default" w:ascii="Times New Roman" w:hAnsi="Times New Roman" w:eastAsia="宋体" w:cs="Times New Roman"/>
                <w:b/>
                <w:bCs/>
                <w:i w:val="0"/>
                <w:iCs w:val="0"/>
                <w:color w:val="000000"/>
                <w:kern w:val="0"/>
                <w:sz w:val="18"/>
                <w:szCs w:val="18"/>
                <w:u w:val="none"/>
                <w:lang w:val="en-US" w:eastAsia="zh-CN" w:bidi="ar"/>
              </w:rPr>
              <w:br w:type="textWrapping"/>
            </w:r>
            <w:r>
              <w:rPr>
                <w:rFonts w:hint="default" w:ascii="Times New Roman" w:hAnsi="Times New Roman" w:eastAsia="宋体" w:cs="Times New Roman"/>
                <w:b/>
                <w:bCs/>
                <w:i w:val="0"/>
                <w:iCs w:val="0"/>
                <w:color w:val="000000"/>
                <w:kern w:val="0"/>
                <w:sz w:val="18"/>
                <w:szCs w:val="18"/>
                <w:u w:val="none"/>
                <w:lang w:val="en-US" w:eastAsia="zh-CN" w:bidi="ar"/>
              </w:rPr>
              <w:t>计划</w:t>
            </w:r>
          </w:p>
        </w:tc>
        <w:tc>
          <w:tcPr>
            <w:tcW w:w="53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岗位要求</w:t>
            </w:r>
          </w:p>
        </w:tc>
        <w:tc>
          <w:tcPr>
            <w:tcW w:w="27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联系方式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4"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18"/>
                <w:szCs w:val="18"/>
                <w:u w:val="none"/>
              </w:rPr>
            </w:pP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专业</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其他</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联系人</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联系电话</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电子邮箱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高校教师01岗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临床医学、口腔医学、护理、护理学、影像、影像学</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硕士研究生</w:t>
            </w:r>
            <w:r>
              <w:rPr>
                <w:rFonts w:hint="eastAsia" w:ascii="Times New Roman" w:hAnsi="Times New Roman" w:eastAsia="宋体" w:cs="Times New Roman"/>
                <w:i w:val="0"/>
                <w:iCs w:val="0"/>
                <w:color w:val="000000"/>
                <w:kern w:val="0"/>
                <w:sz w:val="18"/>
                <w:szCs w:val="18"/>
                <w:u w:val="none"/>
                <w:lang w:val="en-US" w:eastAsia="zh-CN" w:bidi="ar"/>
              </w:rPr>
              <w:t>以上学历</w:t>
            </w:r>
            <w:r>
              <w:rPr>
                <w:rFonts w:hint="default" w:ascii="Times New Roman" w:hAnsi="Times New Roman" w:eastAsia="宋体" w:cs="Times New Roman"/>
                <w:i w:val="0"/>
                <w:iCs w:val="0"/>
                <w:color w:val="000000"/>
                <w:kern w:val="0"/>
                <w:sz w:val="18"/>
                <w:szCs w:val="18"/>
                <w:u w:val="none"/>
                <w:lang w:val="en-US" w:eastAsia="zh-CN" w:bidi="ar"/>
              </w:rPr>
              <w:t>或副高级以上职称均可报名</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孟老师</w:t>
            </w:r>
          </w:p>
        </w:tc>
        <w:tc>
          <w:tcPr>
            <w:tcW w:w="10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0394-8318878</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br w:type="textWrapping"/>
            </w:r>
            <w:r>
              <w:rPr>
                <w:rFonts w:hint="default" w:ascii="Times New Roman" w:hAnsi="Times New Roman" w:eastAsia="宋体" w:cs="Times New Roman"/>
                <w:i w:val="0"/>
                <w:iCs w:val="0"/>
                <w:color w:val="000000"/>
                <w:kern w:val="0"/>
                <w:sz w:val="18"/>
                <w:szCs w:val="18"/>
                <w:u w:val="none"/>
                <w:lang w:val="en-US" w:eastAsia="zh-CN" w:bidi="ar"/>
              </w:rPr>
              <w:t>17339582569</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kern w:val="0"/>
                <w:sz w:val="18"/>
                <w:szCs w:val="18"/>
                <w:u w:val="single"/>
                <w:lang w:val="en-US" w:eastAsia="zh-CN" w:bidi="ar"/>
              </w:rPr>
            </w:pPr>
          </w:p>
          <w:p>
            <w:pPr>
              <w:keepNext w:val="0"/>
              <w:keepLines w:val="0"/>
              <w:widowControl/>
              <w:suppressLineNumbers w:val="0"/>
              <w:jc w:val="both"/>
              <w:textAlignment w:val="center"/>
              <w:rPr>
                <w:rFonts w:hint="default" w:ascii="Times New Roman" w:hAnsi="Times New Roman" w:eastAsia="宋体" w:cs="Times New Roman"/>
                <w:i w:val="0"/>
                <w:iCs w:val="0"/>
                <w:kern w:val="0"/>
                <w:sz w:val="18"/>
                <w:szCs w:val="18"/>
                <w:u w:val="single"/>
                <w:lang w:val="en-US" w:eastAsia="zh-CN" w:bidi="ar"/>
              </w:rPr>
            </w:pPr>
            <w:r>
              <w:rPr>
                <w:rFonts w:hint="eastAsia" w:ascii="Times New Roman" w:hAnsi="Times New Roman" w:eastAsia="宋体" w:cs="Times New Roman"/>
                <w:i w:val="0"/>
                <w:iCs w:val="0"/>
                <w:kern w:val="0"/>
                <w:sz w:val="18"/>
                <w:szCs w:val="18"/>
                <w:u w:val="single"/>
                <w:lang w:val="en-US" w:eastAsia="zh-CN" w:bidi="ar"/>
              </w:rPr>
              <w:t>hkzdrsc@126.com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高校教师02岗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计算机类</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硕士研究生</w:t>
            </w:r>
            <w:r>
              <w:rPr>
                <w:rFonts w:hint="eastAsia" w:ascii="Times New Roman" w:hAnsi="Times New Roman" w:eastAsia="宋体" w:cs="Times New Roman"/>
                <w:i w:val="0"/>
                <w:iCs w:val="0"/>
                <w:color w:val="000000"/>
                <w:kern w:val="0"/>
                <w:sz w:val="18"/>
                <w:szCs w:val="18"/>
                <w:u w:val="none"/>
                <w:lang w:val="en-US" w:eastAsia="zh-CN" w:bidi="ar"/>
              </w:rPr>
              <w:t>以上学历</w:t>
            </w:r>
            <w:r>
              <w:rPr>
                <w:rFonts w:hint="default" w:ascii="Times New Roman" w:hAnsi="Times New Roman" w:eastAsia="宋体" w:cs="Times New Roman"/>
                <w:i w:val="0"/>
                <w:iCs w:val="0"/>
                <w:color w:val="000000"/>
                <w:kern w:val="0"/>
                <w:sz w:val="18"/>
                <w:szCs w:val="18"/>
                <w:u w:val="none"/>
                <w:lang w:val="en-US" w:eastAsia="zh-CN" w:bidi="ar"/>
              </w:rPr>
              <w:t>或副高级以上职称均可报名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FF"/>
                <w:sz w:val="22"/>
                <w:szCs w:val="22"/>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高校教师03岗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汽车类</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硕士研究生</w:t>
            </w:r>
            <w:r>
              <w:rPr>
                <w:rFonts w:hint="eastAsia" w:ascii="Times New Roman" w:hAnsi="Times New Roman" w:eastAsia="宋体" w:cs="Times New Roman"/>
                <w:i w:val="0"/>
                <w:iCs w:val="0"/>
                <w:color w:val="000000"/>
                <w:kern w:val="0"/>
                <w:sz w:val="18"/>
                <w:szCs w:val="18"/>
                <w:u w:val="none"/>
                <w:lang w:val="en-US" w:eastAsia="zh-CN" w:bidi="ar"/>
              </w:rPr>
              <w:t>以上学历</w:t>
            </w:r>
            <w:r>
              <w:rPr>
                <w:rFonts w:hint="default" w:ascii="Times New Roman" w:hAnsi="Times New Roman" w:eastAsia="宋体" w:cs="Times New Roman"/>
                <w:i w:val="0"/>
                <w:iCs w:val="0"/>
                <w:color w:val="000000"/>
                <w:kern w:val="0"/>
                <w:sz w:val="18"/>
                <w:szCs w:val="18"/>
                <w:u w:val="none"/>
                <w:lang w:val="en-US" w:eastAsia="zh-CN" w:bidi="ar"/>
              </w:rPr>
              <w:t>或副高级以上职称均可报名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FF"/>
                <w:sz w:val="22"/>
                <w:szCs w:val="22"/>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高校教师04岗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建筑类</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硕士研究生</w:t>
            </w:r>
            <w:r>
              <w:rPr>
                <w:rFonts w:hint="eastAsia" w:ascii="Times New Roman" w:hAnsi="Times New Roman" w:eastAsia="宋体" w:cs="Times New Roman"/>
                <w:i w:val="0"/>
                <w:iCs w:val="0"/>
                <w:color w:val="000000"/>
                <w:kern w:val="0"/>
                <w:sz w:val="18"/>
                <w:szCs w:val="18"/>
                <w:u w:val="none"/>
                <w:lang w:val="en-US" w:eastAsia="zh-CN" w:bidi="ar"/>
              </w:rPr>
              <w:t>以上学历</w:t>
            </w:r>
            <w:r>
              <w:rPr>
                <w:rFonts w:hint="default" w:ascii="Times New Roman" w:hAnsi="Times New Roman" w:eastAsia="宋体" w:cs="Times New Roman"/>
                <w:i w:val="0"/>
                <w:iCs w:val="0"/>
                <w:color w:val="000000"/>
                <w:kern w:val="0"/>
                <w:sz w:val="18"/>
                <w:szCs w:val="18"/>
                <w:u w:val="none"/>
                <w:lang w:val="en-US" w:eastAsia="zh-CN" w:bidi="ar"/>
              </w:rPr>
              <w:t>或副高级以上职称均可报名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FF"/>
                <w:sz w:val="22"/>
                <w:szCs w:val="22"/>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高校教师05岗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管理学</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硕士研究生</w:t>
            </w:r>
            <w:r>
              <w:rPr>
                <w:rFonts w:hint="eastAsia" w:ascii="Times New Roman" w:hAnsi="Times New Roman" w:eastAsia="宋体" w:cs="Times New Roman"/>
                <w:i w:val="0"/>
                <w:iCs w:val="0"/>
                <w:color w:val="000000"/>
                <w:kern w:val="0"/>
                <w:sz w:val="18"/>
                <w:szCs w:val="18"/>
                <w:u w:val="none"/>
                <w:lang w:val="en-US" w:eastAsia="zh-CN" w:bidi="ar"/>
              </w:rPr>
              <w:t>以上学历</w:t>
            </w:r>
            <w:r>
              <w:rPr>
                <w:rFonts w:hint="default" w:ascii="Times New Roman" w:hAnsi="Times New Roman" w:eastAsia="宋体" w:cs="Times New Roman"/>
                <w:i w:val="0"/>
                <w:iCs w:val="0"/>
                <w:color w:val="000000"/>
                <w:kern w:val="0"/>
                <w:sz w:val="18"/>
                <w:szCs w:val="18"/>
                <w:u w:val="none"/>
                <w:lang w:val="en-US" w:eastAsia="zh-CN" w:bidi="ar"/>
              </w:rPr>
              <w:t>或副高级以上职称均可报名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FF"/>
                <w:sz w:val="22"/>
                <w:szCs w:val="22"/>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高校教师06岗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学前教育</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硕士研究生</w:t>
            </w:r>
            <w:r>
              <w:rPr>
                <w:rFonts w:hint="eastAsia" w:ascii="Times New Roman" w:hAnsi="Times New Roman" w:eastAsia="宋体" w:cs="Times New Roman"/>
                <w:i w:val="0"/>
                <w:iCs w:val="0"/>
                <w:color w:val="000000"/>
                <w:kern w:val="0"/>
                <w:sz w:val="18"/>
                <w:szCs w:val="18"/>
                <w:u w:val="none"/>
                <w:lang w:val="en-US" w:eastAsia="zh-CN" w:bidi="ar"/>
              </w:rPr>
              <w:t>以上学历</w:t>
            </w:r>
            <w:r>
              <w:rPr>
                <w:rFonts w:hint="default" w:ascii="Times New Roman" w:hAnsi="Times New Roman" w:eastAsia="宋体" w:cs="Times New Roman"/>
                <w:i w:val="0"/>
                <w:iCs w:val="0"/>
                <w:color w:val="000000"/>
                <w:kern w:val="0"/>
                <w:sz w:val="18"/>
                <w:szCs w:val="18"/>
                <w:u w:val="none"/>
                <w:lang w:val="en-US" w:eastAsia="zh-CN" w:bidi="ar"/>
              </w:rPr>
              <w:t>或副高级以上职称均可报名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FF"/>
                <w:sz w:val="22"/>
                <w:szCs w:val="22"/>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7</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高校教师07岗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机电类、电子信息工程</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ascii="Times New Roman" w:hAnsi="Times New Roman" w:eastAsia="宋体" w:cs="Times New Roman"/>
                <w:i w:val="0"/>
                <w:iCs w:val="0"/>
                <w:color w:val="000000"/>
                <w:kern w:val="0"/>
                <w:sz w:val="18"/>
                <w:szCs w:val="18"/>
                <w:u w:val="none"/>
                <w:lang w:val="en-US" w:eastAsia="zh-CN" w:bidi="ar"/>
              </w:rPr>
              <w:t>博士</w:t>
            </w:r>
            <w:r>
              <w:rPr>
                <w:rFonts w:hint="default" w:ascii="Times New Roman" w:hAnsi="Times New Roman" w:eastAsia="宋体" w:cs="Times New Roman"/>
                <w:i w:val="0"/>
                <w:iCs w:val="0"/>
                <w:color w:val="000000"/>
                <w:kern w:val="0"/>
                <w:sz w:val="18"/>
                <w:szCs w:val="18"/>
                <w:u w:val="none"/>
                <w:lang w:val="en-US" w:eastAsia="zh-CN" w:bidi="ar"/>
              </w:rPr>
              <w:t>研究生</w:t>
            </w:r>
            <w:r>
              <w:rPr>
                <w:rFonts w:hint="eastAsia" w:ascii="Times New Roman" w:hAnsi="Times New Roman" w:eastAsia="宋体" w:cs="Times New Roman"/>
                <w:i w:val="0"/>
                <w:iCs w:val="0"/>
                <w:color w:val="000000"/>
                <w:kern w:val="0"/>
                <w:sz w:val="18"/>
                <w:szCs w:val="18"/>
                <w:u w:val="none"/>
                <w:lang w:val="en-US" w:eastAsia="zh-CN" w:bidi="ar"/>
              </w:rPr>
              <w:t>以上学历</w:t>
            </w:r>
            <w:r>
              <w:rPr>
                <w:rFonts w:hint="default" w:ascii="Times New Roman" w:hAnsi="Times New Roman" w:eastAsia="宋体" w:cs="Times New Roman"/>
                <w:i w:val="0"/>
                <w:iCs w:val="0"/>
                <w:color w:val="000000"/>
                <w:kern w:val="0"/>
                <w:sz w:val="18"/>
                <w:szCs w:val="18"/>
                <w:u w:val="none"/>
                <w:lang w:val="en-US" w:eastAsia="zh-CN" w:bidi="ar"/>
              </w:rPr>
              <w:t>或副高级以上职称均可报名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FF"/>
                <w:sz w:val="22"/>
                <w:szCs w:val="22"/>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8</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高校教师08岗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教育心理类、汉语言文学</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ascii="Times New Roman" w:hAnsi="Times New Roman" w:eastAsia="宋体" w:cs="Times New Roman"/>
                <w:i w:val="0"/>
                <w:iCs w:val="0"/>
                <w:color w:val="000000"/>
                <w:kern w:val="0"/>
                <w:sz w:val="18"/>
                <w:szCs w:val="18"/>
                <w:u w:val="none"/>
                <w:lang w:val="en-US" w:eastAsia="zh-CN" w:bidi="ar"/>
              </w:rPr>
              <w:t>博士</w:t>
            </w:r>
            <w:r>
              <w:rPr>
                <w:rFonts w:hint="default" w:ascii="Times New Roman" w:hAnsi="Times New Roman" w:eastAsia="宋体" w:cs="Times New Roman"/>
                <w:i w:val="0"/>
                <w:iCs w:val="0"/>
                <w:color w:val="000000"/>
                <w:kern w:val="0"/>
                <w:sz w:val="18"/>
                <w:szCs w:val="18"/>
                <w:u w:val="none"/>
                <w:lang w:val="en-US" w:eastAsia="zh-CN" w:bidi="ar"/>
              </w:rPr>
              <w:t>研究生</w:t>
            </w:r>
            <w:r>
              <w:rPr>
                <w:rFonts w:hint="eastAsia" w:ascii="Times New Roman" w:hAnsi="Times New Roman" w:eastAsia="宋体" w:cs="Times New Roman"/>
                <w:i w:val="0"/>
                <w:iCs w:val="0"/>
                <w:color w:val="000000"/>
                <w:kern w:val="0"/>
                <w:sz w:val="18"/>
                <w:szCs w:val="18"/>
                <w:u w:val="none"/>
                <w:lang w:val="en-US" w:eastAsia="zh-CN" w:bidi="ar"/>
              </w:rPr>
              <w:t>以上学历</w:t>
            </w:r>
            <w:r>
              <w:rPr>
                <w:rFonts w:hint="default" w:ascii="Times New Roman" w:hAnsi="Times New Roman" w:eastAsia="宋体" w:cs="Times New Roman"/>
                <w:i w:val="0"/>
                <w:iCs w:val="0"/>
                <w:color w:val="000000"/>
                <w:kern w:val="0"/>
                <w:sz w:val="18"/>
                <w:szCs w:val="18"/>
                <w:u w:val="none"/>
                <w:lang w:val="en-US" w:eastAsia="zh-CN" w:bidi="ar"/>
              </w:rPr>
              <w:t>或副高级以上职称均可报名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FF"/>
                <w:sz w:val="22"/>
                <w:szCs w:val="22"/>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9</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高校教师09岗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思政类</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ascii="Times New Roman" w:hAnsi="Times New Roman" w:eastAsia="宋体" w:cs="Times New Roman"/>
                <w:i w:val="0"/>
                <w:iCs w:val="0"/>
                <w:color w:val="000000"/>
                <w:kern w:val="0"/>
                <w:sz w:val="18"/>
                <w:szCs w:val="18"/>
                <w:u w:val="none"/>
                <w:lang w:val="en-US" w:eastAsia="zh-CN" w:bidi="ar"/>
              </w:rPr>
              <w:t>博士</w:t>
            </w:r>
            <w:r>
              <w:rPr>
                <w:rFonts w:hint="default" w:ascii="Times New Roman" w:hAnsi="Times New Roman" w:eastAsia="宋体" w:cs="Times New Roman"/>
                <w:i w:val="0"/>
                <w:iCs w:val="0"/>
                <w:color w:val="000000"/>
                <w:kern w:val="0"/>
                <w:sz w:val="18"/>
                <w:szCs w:val="18"/>
                <w:u w:val="none"/>
                <w:lang w:val="en-US" w:eastAsia="zh-CN" w:bidi="ar"/>
              </w:rPr>
              <w:t>研究生</w:t>
            </w:r>
            <w:r>
              <w:rPr>
                <w:rFonts w:hint="eastAsia" w:ascii="Times New Roman" w:hAnsi="Times New Roman" w:eastAsia="宋体" w:cs="Times New Roman"/>
                <w:i w:val="0"/>
                <w:iCs w:val="0"/>
                <w:color w:val="000000"/>
                <w:kern w:val="0"/>
                <w:sz w:val="18"/>
                <w:szCs w:val="18"/>
                <w:u w:val="none"/>
                <w:lang w:val="en-US" w:eastAsia="zh-CN" w:bidi="ar"/>
              </w:rPr>
              <w:t>以上学历</w:t>
            </w:r>
            <w:r>
              <w:rPr>
                <w:rFonts w:hint="default" w:ascii="Times New Roman" w:hAnsi="Times New Roman" w:eastAsia="宋体" w:cs="Times New Roman"/>
                <w:i w:val="0"/>
                <w:iCs w:val="0"/>
                <w:color w:val="000000"/>
                <w:kern w:val="0"/>
                <w:sz w:val="18"/>
                <w:szCs w:val="18"/>
                <w:u w:val="none"/>
                <w:lang w:val="en-US" w:eastAsia="zh-CN" w:bidi="ar"/>
              </w:rPr>
              <w:t>或副高级以上职称均可报名</w:t>
            </w: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FF"/>
                <w:sz w:val="22"/>
                <w:szCs w:val="22"/>
                <w:u w:val="single"/>
              </w:rPr>
            </w:pPr>
          </w:p>
        </w:tc>
      </w:tr>
    </w:tbl>
    <w:p>
      <w:pPr>
        <w:spacing w:line="360" w:lineRule="auto"/>
        <w:rPr>
          <w:rFonts w:ascii="宋体" w:hAnsi="宋体" w:eastAsia="宋体" w:cs="宋体"/>
          <w:sz w:val="28"/>
          <w:szCs w:val="28"/>
        </w:rPr>
      </w:pPr>
    </w:p>
    <w:p>
      <w:pPr>
        <w:spacing w:line="360" w:lineRule="auto"/>
        <w:rPr>
          <w:rFonts w:ascii="宋体" w:hAnsi="宋体" w:eastAsia="宋体" w:cs="宋体"/>
          <w:sz w:val="28"/>
          <w:szCs w:val="28"/>
        </w:rPr>
      </w:pPr>
    </w:p>
    <w:p>
      <w:pPr>
        <w:pStyle w:val="3"/>
        <w:ind w:left="0" w:leftChars="0" w:right="-210" w:rightChars="-100" w:firstLine="0" w:firstLineChars="0"/>
        <w:rPr>
          <w:rFonts w:ascii="仿宋_GB2312" w:hAnsi="仿宋_GB2312" w:eastAsia="仿宋_GB2312" w:cs="仿宋_GB2312"/>
        </w:rPr>
      </w:pPr>
    </w:p>
    <w:sectPr>
      <w:pgSz w:w="11906" w:h="16838"/>
      <w:pgMar w:top="1701" w:right="1417" w:bottom="1701"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小标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楷体_GBK">
    <w:altName w:val="微软雅黑"/>
    <w:panose1 w:val="02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A3B"/>
    <w:rsid w:val="00063150"/>
    <w:rsid w:val="00223644"/>
    <w:rsid w:val="004201B1"/>
    <w:rsid w:val="00463F41"/>
    <w:rsid w:val="00484F4B"/>
    <w:rsid w:val="00507CBA"/>
    <w:rsid w:val="005260E0"/>
    <w:rsid w:val="006321BB"/>
    <w:rsid w:val="006527CE"/>
    <w:rsid w:val="00674B25"/>
    <w:rsid w:val="00857B45"/>
    <w:rsid w:val="00872FF5"/>
    <w:rsid w:val="008F671C"/>
    <w:rsid w:val="00A22F7E"/>
    <w:rsid w:val="00A5232E"/>
    <w:rsid w:val="00B121D7"/>
    <w:rsid w:val="00BC43B7"/>
    <w:rsid w:val="00BE613D"/>
    <w:rsid w:val="00CD1614"/>
    <w:rsid w:val="00CF4A3B"/>
    <w:rsid w:val="00DA4185"/>
    <w:rsid w:val="00E262F7"/>
    <w:rsid w:val="00E37AC6"/>
    <w:rsid w:val="00E76FBA"/>
    <w:rsid w:val="00ED3942"/>
    <w:rsid w:val="00F94FC5"/>
    <w:rsid w:val="01006CEC"/>
    <w:rsid w:val="054C2405"/>
    <w:rsid w:val="083537CA"/>
    <w:rsid w:val="0B293BCA"/>
    <w:rsid w:val="0B3417C6"/>
    <w:rsid w:val="0C6A3284"/>
    <w:rsid w:val="128C0B1C"/>
    <w:rsid w:val="14827B45"/>
    <w:rsid w:val="16180646"/>
    <w:rsid w:val="17862891"/>
    <w:rsid w:val="18BC383B"/>
    <w:rsid w:val="1A297E89"/>
    <w:rsid w:val="1BE9403A"/>
    <w:rsid w:val="1CC314D0"/>
    <w:rsid w:val="1DD54797"/>
    <w:rsid w:val="1DEFCE80"/>
    <w:rsid w:val="25F82E0D"/>
    <w:rsid w:val="266E23FD"/>
    <w:rsid w:val="27D61437"/>
    <w:rsid w:val="2CF0011E"/>
    <w:rsid w:val="302A4210"/>
    <w:rsid w:val="30B85303"/>
    <w:rsid w:val="332357EB"/>
    <w:rsid w:val="361F047F"/>
    <w:rsid w:val="38541D57"/>
    <w:rsid w:val="3ABB09FC"/>
    <w:rsid w:val="3CDF5DFF"/>
    <w:rsid w:val="3E8C07C9"/>
    <w:rsid w:val="3F0D0B4B"/>
    <w:rsid w:val="40885FF4"/>
    <w:rsid w:val="416D3437"/>
    <w:rsid w:val="47CB2CB9"/>
    <w:rsid w:val="48260E1A"/>
    <w:rsid w:val="49452C46"/>
    <w:rsid w:val="49715ECB"/>
    <w:rsid w:val="4C004E5D"/>
    <w:rsid w:val="4D1D1F70"/>
    <w:rsid w:val="4EE000BE"/>
    <w:rsid w:val="4FC82D92"/>
    <w:rsid w:val="5103024C"/>
    <w:rsid w:val="51B75CFF"/>
    <w:rsid w:val="51F06BA5"/>
    <w:rsid w:val="535A7502"/>
    <w:rsid w:val="53D64B77"/>
    <w:rsid w:val="53FC3A31"/>
    <w:rsid w:val="57BC15C7"/>
    <w:rsid w:val="58604378"/>
    <w:rsid w:val="58A112EF"/>
    <w:rsid w:val="5BAE09E8"/>
    <w:rsid w:val="5FA7723F"/>
    <w:rsid w:val="6017309D"/>
    <w:rsid w:val="63EC39FE"/>
    <w:rsid w:val="64CE2D00"/>
    <w:rsid w:val="65B22D9A"/>
    <w:rsid w:val="68460491"/>
    <w:rsid w:val="6AEC6653"/>
    <w:rsid w:val="6C265435"/>
    <w:rsid w:val="6FBE65B1"/>
    <w:rsid w:val="72885AFB"/>
    <w:rsid w:val="728F5665"/>
    <w:rsid w:val="72EA43D8"/>
    <w:rsid w:val="739A338E"/>
    <w:rsid w:val="78023D0F"/>
    <w:rsid w:val="78407C34"/>
    <w:rsid w:val="79BA3848"/>
    <w:rsid w:val="79E07BC8"/>
    <w:rsid w:val="7A5B6923"/>
    <w:rsid w:val="7DC16405"/>
    <w:rsid w:val="F7BD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Indent"/>
    <w:basedOn w:val="1"/>
    <w:qFormat/>
    <w:uiPriority w:val="0"/>
    <w:pPr>
      <w:spacing w:line="280" w:lineRule="exact"/>
      <w:ind w:left="810" w:leftChars="1" w:hanging="808" w:hangingChars="385"/>
    </w:pPr>
    <w:rPr>
      <w:rFonts w:ascii="宋体" w:hAnsi="宋体"/>
    </w:rPr>
  </w:style>
  <w:style w:type="paragraph" w:styleId="4">
    <w:name w:val="Date"/>
    <w:basedOn w:val="1"/>
    <w:next w:val="1"/>
    <w:link w:val="15"/>
    <w:semiHidden/>
    <w:unhideWhenUsed/>
    <w:qFormat/>
    <w:uiPriority w:val="99"/>
    <w:pPr>
      <w:ind w:left="100" w:leftChars="2500"/>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spacing w:beforeAutospacing="1" w:afterAutospacing="1"/>
      <w:jc w:val="left"/>
    </w:pPr>
    <w:rPr>
      <w:rFonts w:cs="Times New Roman"/>
      <w:kern w:val="0"/>
      <w:sz w:val="24"/>
    </w:rPr>
  </w:style>
  <w:style w:type="character" w:styleId="10">
    <w:name w:val="Strong"/>
    <w:basedOn w:val="9"/>
    <w:qFormat/>
    <w:uiPriority w:val="22"/>
    <w:rPr>
      <w:b/>
    </w:rPr>
  </w:style>
  <w:style w:type="character" w:styleId="11">
    <w:name w:val="Hyperlink"/>
    <w:basedOn w:val="9"/>
    <w:unhideWhenUsed/>
    <w:qFormat/>
    <w:uiPriority w:val="99"/>
    <w:rPr>
      <w:color w:val="0000FF"/>
      <w:u w:val="single"/>
    </w:rPr>
  </w:style>
  <w:style w:type="character" w:customStyle="1" w:styleId="12">
    <w:name w:val="页眉 Char"/>
    <w:basedOn w:val="9"/>
    <w:link w:val="6"/>
    <w:qFormat/>
    <w:uiPriority w:val="99"/>
    <w:rPr>
      <w:sz w:val="18"/>
      <w:szCs w:val="18"/>
    </w:rPr>
  </w:style>
  <w:style w:type="character" w:customStyle="1" w:styleId="13">
    <w:name w:val="页脚 Char"/>
    <w:basedOn w:val="9"/>
    <w:link w:val="5"/>
    <w:qFormat/>
    <w:uiPriority w:val="99"/>
    <w:rPr>
      <w:sz w:val="18"/>
      <w:szCs w:val="18"/>
    </w:rPr>
  </w:style>
  <w:style w:type="character" w:customStyle="1" w:styleId="14">
    <w:name w:val="font01"/>
    <w:basedOn w:val="9"/>
    <w:qFormat/>
    <w:uiPriority w:val="0"/>
    <w:rPr>
      <w:rFonts w:hint="eastAsia" w:ascii="宋体" w:hAnsi="宋体" w:eastAsia="宋体" w:cs="宋体"/>
      <w:color w:val="000000"/>
      <w:sz w:val="24"/>
      <w:szCs w:val="24"/>
      <w:u w:val="none"/>
    </w:rPr>
  </w:style>
  <w:style w:type="character" w:customStyle="1" w:styleId="15">
    <w:name w:val="日期 Char"/>
    <w:basedOn w:val="9"/>
    <w:link w:val="4"/>
    <w:semiHidden/>
    <w:qFormat/>
    <w:uiPriority w:val="99"/>
    <w:rPr>
      <w:rFonts w:asciiTheme="minorHAnsi" w:hAnsiTheme="minorHAnsi" w:eastAsiaTheme="minorEastAsia" w:cstheme="minorBidi"/>
      <w:kern w:val="2"/>
      <w:sz w:val="21"/>
      <w:szCs w:val="22"/>
    </w:rPr>
  </w:style>
  <w:style w:type="character" w:customStyle="1" w:styleId="16">
    <w:name w:val="font21"/>
    <w:basedOn w:val="9"/>
    <w:qFormat/>
    <w:uiPriority w:val="0"/>
    <w:rPr>
      <w:rFonts w:hint="eastAsia" w:ascii="宋体" w:hAnsi="宋体" w:eastAsia="宋体" w:cs="宋体"/>
      <w:b/>
      <w:bCs/>
      <w:color w:val="000000"/>
      <w:sz w:val="18"/>
      <w:szCs w:val="18"/>
      <w:u w:val="none"/>
    </w:rPr>
  </w:style>
  <w:style w:type="paragraph" w:customStyle="1" w:styleId="17">
    <w:name w:val="Default"/>
    <w:qFormat/>
    <w:uiPriority w:val="99"/>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504</Words>
  <Characters>2876</Characters>
  <Lines>23</Lines>
  <Paragraphs>6</Paragraphs>
  <TotalTime>0</TotalTime>
  <ScaleCrop>false</ScaleCrop>
  <LinksUpToDate>false</LinksUpToDate>
  <CharactersWithSpaces>3374</CharactersWithSpaces>
  <Application>WPS Office_11.1.0.11220_F1E327BC-269C-435d-A152-05C5408002CA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2020-10-10T01:22:00Z</dcterms:created>
  <dc:creator>8617339582569</dc:creator>
  <cp:lastModifiedBy>86166</cp:lastModifiedBy>
  <cp:lastPrinted>2022-05-31T23:46:00Z</cp:lastPrinted>
  <dcterms:modified xsi:type="dcterms:W3CDTF">2022-06-02T03:34:37Z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2052-11.1.0.11220</vt:lpwstr>
  </property>
  <property fmtid="{D5CDD505-2E9C-101B-9397-08002B2CF9AE}" pid="3" name="ICV">
    <vt:lpwstr>88454D1BA6254E9A9C1C66B65606A869</vt:lpwstr>
  </property>
  <property fmtid="{D5CDD505-2E9C-101B-9397-08002B2CF9AE}" pid="4" name="KSOSaveFontToCloudKey">
    <vt:lpwstr>415088735_btnclosed</vt:lpwstr>
  </property>
</Properties>
</file>