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附件4：</w:t>
      </w:r>
    </w:p>
    <w:p>
      <w:pPr>
        <w:keepNext w:val="0"/>
        <w:keepLines w:val="0"/>
        <w:pageBreakBefore w:val="0"/>
        <w:widowControl/>
        <w:kinsoku/>
        <w:wordWrap/>
        <w:overflowPunct/>
        <w:topLinePunct w:val="0"/>
        <w:autoSpaceDE/>
        <w:autoSpaceDN/>
        <w:bidi w:val="0"/>
        <w:adjustRightInd/>
        <w:snapToGrid/>
        <w:spacing w:line="560" w:lineRule="exact"/>
        <w:ind w:left="150" w:right="150"/>
        <w:jc w:val="both"/>
        <w:textAlignment w:val="auto"/>
        <w:rPr>
          <w:rFonts w:hint="eastAsia" w:ascii="黑体" w:hAnsi="黑体" w:eastAsia="黑体" w:cs="黑体"/>
          <w:b w:val="0"/>
          <w:bCs w:val="0"/>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微软雅黑" w:hAnsi="微软雅黑" w:eastAsia="微软雅黑" w:cs="宋体"/>
          <w:color w:val="auto"/>
          <w:kern w:val="0"/>
          <w:sz w:val="22"/>
        </w:rPr>
      </w:pPr>
      <w:r>
        <w:rPr>
          <w:rFonts w:hint="eastAsia" w:ascii="方正小标宋简体" w:hAnsi="方正小标宋简体" w:eastAsia="方正小标宋简体" w:cs="方正小标宋简体"/>
          <w:b w:val="0"/>
          <w:bCs w:val="0"/>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中华人民共和国人力资源和社会保障部令</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第35号</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《事业单位公开招聘违纪违规行为处理规定》已经2017年9月25日人力资源社会保障部第135次部务会审议通过，现予公布，自2018年1月1日起施行。</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部长 尹蔚民</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2017年10月9日</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60" w:lineRule="exact"/>
        <w:ind w:left="150" w:right="150"/>
        <w:jc w:val="center"/>
        <w:textAlignment w:val="auto"/>
        <w:rPr>
          <w:rFonts w:hint="eastAsia" w:ascii="方正小标宋简体" w:hAnsi="方正小标宋简体" w:eastAsia="方正小标宋简体" w:cs="方正小标宋简体"/>
          <w:color w:val="auto"/>
          <w:kern w:val="0"/>
          <w:sz w:val="44"/>
          <w:szCs w:val="44"/>
        </w:rPr>
      </w:pP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事业单位公开招聘违纪违规行为处理规定</w:t>
      </w:r>
    </w:p>
    <w:p>
      <w:pPr>
        <w:keepNext w:val="0"/>
        <w:keepLines w:val="0"/>
        <w:pageBreakBefore w:val="0"/>
        <w:widowControl/>
        <w:kinsoku/>
        <w:wordWrap/>
        <w:overflowPunct/>
        <w:topLinePunct w:val="0"/>
        <w:autoSpaceDE/>
        <w:autoSpaceDN/>
        <w:bidi w:val="0"/>
        <w:adjustRightInd/>
        <w:snapToGrid/>
        <w:spacing w:line="540" w:lineRule="exact"/>
        <w:ind w:left="147" w:right="147"/>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第一章 总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第一条 为加强事业单位公开招聘工作管理，规范公开招聘违纪违规行为的认定与处理，保证招聘工作公开、公平、公正，根据《事业单位人事管理条例》等有关规定，制定本规定。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第二条 事业单位公开招聘中违纪违规行为的认定与处理，适用本规定。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第三条 认定与处理公开招聘违纪违规行为，应当事实清楚、证据确凿、程序规范、适用规定准确。</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第四条 中央事业单位人事综合管理部门负责全国事业单位公开招聘工作的综合管理与监督。</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各级事业单位人事综合管理部门、事业单位主管部门、招聘单位按照事业单位公开招聘管理权限，依据本规定对公开招聘违纪违规行为进行认定与处理。</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第二章 应聘人员违纪违规行为处理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第五条 应聘人员在报名过程中有下列违纪违规行为之一的，取消其本次应聘资格：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（一）伪造、涂改证件、证明等报名材料，或者以其他不正当手段获取应聘资格的；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（二）提供的涉及报考资格的申请材料或者信息不实，且影响报名审核结果的；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（三）其他应当取消其本次应聘资格的违纪违规行为。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第六条 应聘人员在考试过程中有下列违纪违规行为之一的，给予其当次该科目考试成绩无效的处理：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（一）携带规定以外的物品进入考场且未按要求放在指定位置，经提醒仍不改正的；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（二）未在规定座位参加考试，或者未经考试工作人员允许擅自离开座位或者考场，经提醒仍不改正的；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（三）经提醒仍不按规定填写、填涂本人信息的；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（四）在试卷、答题纸、答题卡规定以外位置标注本人信息或者其他特殊标记的；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（五）在考试开始信号发出前答题，或者在考试结束信号发出后继续答题，经提醒仍不停止的；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（六）将试卷、答题卡、答题纸带出考场，或者故意损坏试卷、答题卡、答题纸及考试相关设施设备的；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（七）其他应当给予当次该科目考试成绩无效处理的违纪违规行为。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（一）抄袭、协助他人抄袭的；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（二）互相传递试卷、答题纸、答题卡、草稿纸等的；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（三）持伪造证件参加考试的；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（四）使用禁止带入考场的通讯工具、规定以外的电子用品的；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（五）本人离开考场后，在本场考试结束前，传播考试试题及答案的；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（六）其他应当给予当次全部科目考试成绩无效处理并记入事业单位公开招聘应聘人员诚信档案库的严重违纪违规行为。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（一）串通作弊或者参与有组织作弊的；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（二）代替他人或者让他人代替自己参加考试的；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（三）其他应当给予当次全部科目考试成绩无效处理并记入事业单位公开招聘应聘人员诚信档案库的特别严重的违纪违规行为。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（一）故意扰乱考点、考场以及其他招聘工作场所秩序的；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（二）拒绝、妨碍工作人员履行管理职责的；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（三）威胁、侮辱、诽谤、诬陷工作人员或者其他应聘人员的；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（四）其他扰乱招聘工作秩序的违纪违规行为。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应聘人员之间同一科目作答内容雷同，并有其他相关证据证明其违纪违规行为成立的，视具体情形按照本规定第七条、第八条处理。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第三章 招聘单位和招聘工作人员违纪违规行为处理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（一）未按规定权限和程序核准（备案）招聘方案，擅自组织公开招聘的；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（二）设置与岗位无关的指向性或者限制性条件的；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（三）未按规定发布招聘公告的；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（四）招聘公告发布后，擅自变更招聘程序、岗位条件、招聘人数、考试考察方式等的；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（五）未按招聘条件进行资格审查的；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（六）未按规定组织体检的；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（七）未按规定公示拟聘用人员名单的；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（八）其他应当责令改正的违纪违规行为。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第十六条 招聘工作人员有下列行为之一的，由相关部门给予处分，并停止其继续参加当年及下一年度招聘工作：</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（一）擅自提前考试开始时间、推迟考试结束时间及缩短考试时间的；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（二）擅自为应聘人员调换考场或者座位的；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（三）未准确记录考场情况及违纪违规行为，并造成一定影响的；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（四）未执行回避制度的；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（五）其他一般违纪违规行为。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第十七条 招聘工作人员有下列行为之一的，由相关部门给予处分，并将其调离招聘工作岗位，不得再从事招聘工作；构成犯罪的，依法追究刑事责任：</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（一）指使、纵容他人作弊，或者在考试、考察、体检过程中参与作弊的；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（二）在保密期限内，泄露考试试题、面试评分要素等应当保密的信息的；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（三）擅自更改考试评分标准或者不按评分标准进行评卷的；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（四）监管不严，导致考场出现大面积作弊现象的；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（五）玩忽职守，造成不良影响的；</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（六）其他严重违纪违规行为。</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第四章 处理程序</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对应聘人员违纪违规行为作出处理决定的，应当制作公开招聘违纪违规行为处理决定书，依法送达被处理的应聘人员。</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第二十条 应聘人员对处理决定不服的，可以依法申请行政复议或者提起行政诉讼。</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第二十一条 参与公开招聘的工作人员对因违纪违规行为受到处分不服的，可以依法申请复核或者提出申诉。</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w:t>
      </w:r>
    </w:p>
    <w:p>
      <w:pPr>
        <w:keepNext w:val="0"/>
        <w:keepLines w:val="0"/>
        <w:pageBreakBefore w:val="0"/>
        <w:widowControl/>
        <w:kinsoku/>
        <w:wordWrap/>
        <w:overflowPunct/>
        <w:topLinePunct w:val="0"/>
        <w:autoSpaceDE/>
        <w:autoSpaceDN/>
        <w:bidi w:val="0"/>
        <w:adjustRightInd/>
        <w:snapToGrid/>
        <w:spacing w:line="540" w:lineRule="exact"/>
        <w:ind w:left="147" w:right="147"/>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第五章 附 则</w:t>
      </w:r>
    </w:p>
    <w:p>
      <w:pPr>
        <w:keepNext w:val="0"/>
        <w:keepLines w:val="0"/>
        <w:pageBreakBefore w:val="0"/>
        <w:widowControl/>
        <w:kinsoku/>
        <w:wordWrap/>
        <w:overflowPunct/>
        <w:topLinePunct w:val="0"/>
        <w:autoSpaceDE/>
        <w:autoSpaceDN/>
        <w:bidi w:val="0"/>
        <w:adjustRightInd/>
        <w:snapToGrid/>
        <w:spacing w:line="540" w:lineRule="exact"/>
        <w:ind w:left="147" w:right="147" w:firstLine="48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第二十二条 本规定自2018年1月1日起施行。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518FD"/>
    <w:rsid w:val="00840D05"/>
    <w:rsid w:val="00B518FD"/>
    <w:rsid w:val="2AFA5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标题 1 Char"/>
    <w:basedOn w:val="7"/>
    <w:link w:val="2"/>
    <w:uiPriority w:val="9"/>
    <w:rPr>
      <w:rFonts w:ascii="宋体" w:hAnsi="宋体" w:eastAsia="宋体" w:cs="宋体"/>
      <w:b/>
      <w:bCs/>
      <w:kern w:val="36"/>
      <w:sz w:val="48"/>
      <w:szCs w:val="48"/>
    </w:rPr>
  </w:style>
  <w:style w:type="paragraph" w:customStyle="1" w:styleId="11">
    <w:name w:val="explai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big"/>
    <w:basedOn w:val="7"/>
    <w:uiPriority w:val="0"/>
  </w:style>
  <w:style w:type="character" w:customStyle="1" w:styleId="13">
    <w:name w:val="middle"/>
    <w:basedOn w:val="7"/>
    <w:qFormat/>
    <w:uiPriority w:val="0"/>
  </w:style>
  <w:style w:type="character" w:customStyle="1" w:styleId="14">
    <w:name w:val="small"/>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501</Words>
  <Characters>2861</Characters>
  <Lines>23</Lines>
  <Paragraphs>6</Paragraphs>
  <TotalTime>4</TotalTime>
  <ScaleCrop>false</ScaleCrop>
  <LinksUpToDate>false</LinksUpToDate>
  <CharactersWithSpaces>3356</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2021-11-20T07:57:00Z</dcterms:created>
  <dc:creator>邓先存</dc:creator>
  <cp:lastModifiedBy>Xiao孙1419987088</cp:lastModifiedBy>
  <dcterms:modified xsi:type="dcterms:W3CDTF">2022-02-14T13:48:47Z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