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092" w:hanging="3092" w:hangingChars="7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红河州教育体育局所属事业单位（中央民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族大学附属中学红河州实验学校）2022年公开招聘高学历专业技术人员面试公告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092" w:hanging="3092" w:hangingChars="700"/>
        <w:jc w:val="both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根据</w:t>
      </w: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2022年5月6日红河人才网发布的《红河州教育体育局所属事业单位（中央民族大学附属中学红河州实验学校）2022年公开招聘高学历专业技术人员公告》相关规定，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现将</w:t>
      </w: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有关事项公告如下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MingLiU-ExtB" w:cs="MingLiU-ExtB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一、工作原则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topLinePunct w:val="0"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（一）坚持“公开、公平、竞争、择优”原则。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topLinePunct w:val="0"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（二）坚持保密和回避原则。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topLinePunct w:val="0"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（三）坚持专业性、实用性与岗位要求相匹配原则。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二、面试人员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topLinePunct w:val="0"/>
        <w:bidi w:val="0"/>
        <w:adjustRightInd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报考语文、数学、英语、物理、化学、政治、历史各岗位，符合报考条件并通过资格复审的人员。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三、时间、地点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（一）身份验证及扫码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日上午7:00，云南省红河州个旧市大屯新区中央民大附中红河州实验学校1号门口对考生进行身份（身份证、资格复审合格通知单）、健康码、行程码及48小时核酸检测阴性结果进行查验。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（二）抽签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日上午7: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方正楷体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中央民大附中红河州实验学校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各学科</w:t>
      </w:r>
      <w:r>
        <w:rPr>
          <w:rFonts w:hint="eastAsia" w:ascii="Times New Roman" w:hAnsi="Times New Roman" w:eastAsia="方正仿宋_GBK"/>
          <w:sz w:val="32"/>
          <w:szCs w:val="32"/>
        </w:rPr>
        <w:t>候考室。超过1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分钟未到场，视为自动放弃。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方正楷体_GBK"/>
          <w:color w:val="000000"/>
          <w:kern w:val="2"/>
          <w:sz w:val="32"/>
          <w:szCs w:val="32"/>
          <w:lang w:val="en-US" w:eastAsia="zh-CN" w:bidi="ar-SA"/>
        </w:rPr>
        <w:t>（三）面试时间和地点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 面试时间：2022年6月21日上午8:00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 面试地点：</w:t>
      </w:r>
      <w:r>
        <w:rPr>
          <w:rFonts w:hint="eastAsia" w:ascii="Times New Roman" w:hAnsi="Times New Roman" w:eastAsia="方正仿宋_GBK" w:cs="方正仿宋_GBK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中央民大附中红河州实验学校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62230</wp:posOffset>
            </wp:positionV>
            <wp:extent cx="5542280" cy="2632075"/>
            <wp:effectExtent l="0" t="0" r="1270" b="15875"/>
            <wp:wrapNone/>
            <wp:docPr id="2" name="图片 2" descr="5a50ff6847875b1549082ff4ddff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50ff6847875b1549082ff4ddffbc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四、面试考场的设置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2"/>
          <w:sz w:val="32"/>
          <w:szCs w:val="32"/>
        </w:rPr>
        <w:t>面试考场设置考务办、面试室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</w:rPr>
        <w:t>、</w:t>
      </w:r>
      <w:r>
        <w:rPr>
          <w:rFonts w:ascii="Times New Roman" w:hAnsi="Times New Roman" w:eastAsia="方正仿宋_GBK"/>
          <w:color w:val="000000"/>
          <w:kern w:val="2"/>
          <w:sz w:val="32"/>
          <w:szCs w:val="32"/>
        </w:rPr>
        <w:t>备考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eastAsia="zh-CN"/>
        </w:rPr>
        <w:t>室、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</w:rPr>
        <w:t>候考</w:t>
      </w:r>
      <w:r>
        <w:rPr>
          <w:rFonts w:ascii="Times New Roman" w:hAnsi="Times New Roman" w:eastAsia="方正仿宋_GBK"/>
          <w:color w:val="000000"/>
          <w:kern w:val="2"/>
          <w:sz w:val="32"/>
          <w:szCs w:val="32"/>
        </w:rPr>
        <w:t>室、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</w:rPr>
        <w:t>候分室</w:t>
      </w:r>
      <w:r>
        <w:rPr>
          <w:rFonts w:ascii="Times New Roman" w:hAnsi="Times New Roman" w:eastAsia="方正仿宋_GBK"/>
          <w:color w:val="000000"/>
          <w:kern w:val="2"/>
          <w:sz w:val="32"/>
          <w:szCs w:val="32"/>
        </w:rPr>
        <w:t>等。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</w:rPr>
        <w:t>面试室</w:t>
      </w:r>
      <w:r>
        <w:rPr>
          <w:rFonts w:ascii="Times New Roman" w:hAnsi="Times New Roman" w:eastAsia="方正仿宋_GBK"/>
          <w:color w:val="000000"/>
          <w:kern w:val="2"/>
          <w:sz w:val="32"/>
          <w:szCs w:val="32"/>
        </w:rPr>
        <w:t>内设立考官席、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eastAsia="zh-CN"/>
        </w:rPr>
        <w:t>监督</w:t>
      </w:r>
      <w:r>
        <w:rPr>
          <w:rFonts w:ascii="Times New Roman" w:hAnsi="Times New Roman" w:eastAsia="方正仿宋_GBK"/>
          <w:color w:val="000000"/>
          <w:kern w:val="2"/>
          <w:sz w:val="32"/>
          <w:szCs w:val="32"/>
        </w:rPr>
        <w:t>席、记时记分席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</w:rPr>
        <w:t>等席位</w:t>
      </w:r>
      <w:r>
        <w:rPr>
          <w:rFonts w:ascii="Times New Roman" w:hAnsi="Times New Roman" w:eastAsia="方正仿宋_GBK"/>
          <w:color w:val="000000"/>
          <w:kern w:val="2"/>
          <w:sz w:val="32"/>
          <w:szCs w:val="32"/>
        </w:rPr>
        <w:t>。面试全过程进行录音录像。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五、面试形式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（一）面试采用讲课和现场问答的形式进行，面试时间为15分钟，其中讲课12分钟，现场问答3分钟。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（二）考生在各科候考室当场抽签后，依次按签号顺序提前45分钟进入备考室抽取面试题目进行备考。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（三）校医及财会岗位采取现场问答的形式进行。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六、面试内容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讲课内容为高中必修教材，教材内容由招聘组织机构提供(考生进入候考室、备考室只允许带黑色签字笔和橡皮檫)。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七、综合成绩计算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一）评委按评分标准进行打分（小数点后保留2位），取评分总和的平均分作为考生面试成绩。面试成绩保留小数点后2位数（小数点后第3位四舍五入）。面试总分值100分，面试合格分数线为80分，成绩未达到面试合格分数线的考生，不得参与后续选聘程序。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（二）考生成绩：综合成绩=面试成绩×100%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（四）考试结束后，将考生综合成绩排名情况在红河人才网（网址：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instrText xml:space="preserve"> HYPERLINK "http://www.hhzrc.cn/" </w:instrTex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www.hhzrc.cn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）、中央民族大学附属中学红河州实验学校网站（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instrText xml:space="preserve"> HYPERLINK "http://www.mfzhs.com/" </w:instrTex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www.mfzhs.com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）进行公布。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八、考生纪律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（一）考生在规定的时间内持身份证、资格复审合格通知单到考点报到并按抽签序号参加面试。超过15分钟未到场，视为自动放弃面试；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二）考生在等待面试期间，要在工作人员的安排下，在指定的学科侯考室候考，不准高声喧哗，不得参加面试旁听。面试完毕后，在指点的候分室等候，不得将面试试题内容泄露给其他考生，服从工作人员的管理和指挥；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（三）进入候考室后，手机等通信工具一律关机，一经发现使用，当场取消面试资格，不记录面试成绩。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（四）考生须服从工作人员管理，严格遵守考场纪律及相关规定。违纪行为，将按《事业单位公开招聘违纪违规行为处理规定》</w:t>
      </w:r>
      <w:r>
        <w:rPr>
          <w:rFonts w:hint="default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人力资源社会保障部令第</w:t>
      </w:r>
      <w:r>
        <w:rPr>
          <w:rFonts w:hint="default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处理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（五）请考生佩戴口罩，并按规定进行扫码。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九、其他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（一）凡与考生有夫妻关系、直系血亲关系（含拟制血亲）、三代以内旁系血亲关系以及近姻亲关系的面试考官、工作人员、监督人员，应实行回避。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（二）为维护面试工作的严肃性、公正性，邀请州人大、州政协、州教育体育局对面试工作全过程进行监督，考生若发现考官或工作人员有违反工作规定和程序的，可向纪检监察机关反映。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十、未尽事宜另行通知。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十一、本公告由红河州教育体育局负责解释。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咨询电话：杨老师：</w:t>
      </w:r>
      <w:r>
        <w:rPr>
          <w:rFonts w:hint="default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19187320171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>李老师：13988063712 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 xml:space="preserve">    </w:t>
      </w:r>
    </w:p>
    <w:p>
      <w:pPr>
        <w:pStyle w:val="12"/>
        <w:keepNext w:val="0"/>
        <w:keepLines w:val="0"/>
        <w:pageBreakBefore w:val="0"/>
        <w:kinsoku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kinsoku/>
        <w:wordWrap w:val="0"/>
        <w:topLinePunct w:val="0"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 xml:space="preserve">红河州教育体育局    </w:t>
      </w:r>
    </w:p>
    <w:p>
      <w:pPr>
        <w:pStyle w:val="12"/>
        <w:keepNext w:val="0"/>
        <w:keepLines w:val="0"/>
        <w:pageBreakBefore w:val="0"/>
        <w:kinsoku/>
        <w:wordWrap w:val="0"/>
        <w:topLinePunct w:val="0"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kern w:val="2"/>
          <w:sz w:val="32"/>
          <w:szCs w:val="32"/>
          <w:lang w:val="en-US" w:eastAsia="zh-CN"/>
        </w:rPr>
        <w:t xml:space="preserve">2022年5月31日    </w:t>
      </w:r>
    </w:p>
    <w:bookmarkEnd w:id="0"/>
    <w:sectPr>
      <w:footerReference r:id="rId3" w:type="default"/>
      <w:pgSz w:w="11906" w:h="16838"/>
      <w:pgMar w:top="1417" w:right="158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NjliNDVjYzhhNDZhMzUyMDczN2JkMzAwMGY4MzQifQ=="/>
  </w:docVars>
  <w:rsids>
    <w:rsidRoot w:val="00647C53"/>
    <w:rsid w:val="00061153"/>
    <w:rsid w:val="000E0F64"/>
    <w:rsid w:val="00107949"/>
    <w:rsid w:val="00134C17"/>
    <w:rsid w:val="00147E80"/>
    <w:rsid w:val="001953ED"/>
    <w:rsid w:val="001F2E77"/>
    <w:rsid w:val="0026498A"/>
    <w:rsid w:val="00273AD1"/>
    <w:rsid w:val="002B64F2"/>
    <w:rsid w:val="002D2254"/>
    <w:rsid w:val="00306874"/>
    <w:rsid w:val="0031001D"/>
    <w:rsid w:val="0036739B"/>
    <w:rsid w:val="003A218C"/>
    <w:rsid w:val="003B500F"/>
    <w:rsid w:val="003C2104"/>
    <w:rsid w:val="003F2F9D"/>
    <w:rsid w:val="0045332B"/>
    <w:rsid w:val="0045698C"/>
    <w:rsid w:val="00477C69"/>
    <w:rsid w:val="004C05CC"/>
    <w:rsid w:val="00524D6D"/>
    <w:rsid w:val="005268C0"/>
    <w:rsid w:val="0058424D"/>
    <w:rsid w:val="00591BF2"/>
    <w:rsid w:val="005938C7"/>
    <w:rsid w:val="0059431F"/>
    <w:rsid w:val="00603F56"/>
    <w:rsid w:val="006261FB"/>
    <w:rsid w:val="006418CF"/>
    <w:rsid w:val="00647C53"/>
    <w:rsid w:val="006A1D93"/>
    <w:rsid w:val="006B5BE9"/>
    <w:rsid w:val="006C19B1"/>
    <w:rsid w:val="00721B42"/>
    <w:rsid w:val="0074680D"/>
    <w:rsid w:val="00752EB3"/>
    <w:rsid w:val="00755B54"/>
    <w:rsid w:val="0075683C"/>
    <w:rsid w:val="007A1CAD"/>
    <w:rsid w:val="007D4819"/>
    <w:rsid w:val="007D4F23"/>
    <w:rsid w:val="00857CA4"/>
    <w:rsid w:val="00864BD4"/>
    <w:rsid w:val="008678C1"/>
    <w:rsid w:val="00870F96"/>
    <w:rsid w:val="008861C1"/>
    <w:rsid w:val="00890722"/>
    <w:rsid w:val="008B45C5"/>
    <w:rsid w:val="008B74B6"/>
    <w:rsid w:val="008C712E"/>
    <w:rsid w:val="00904360"/>
    <w:rsid w:val="00916256"/>
    <w:rsid w:val="00976918"/>
    <w:rsid w:val="009A4B20"/>
    <w:rsid w:val="00A17B09"/>
    <w:rsid w:val="00A25246"/>
    <w:rsid w:val="00A67CE5"/>
    <w:rsid w:val="00A820FE"/>
    <w:rsid w:val="00AA4208"/>
    <w:rsid w:val="00B71775"/>
    <w:rsid w:val="00B86B94"/>
    <w:rsid w:val="00BA0D5C"/>
    <w:rsid w:val="00BA62CE"/>
    <w:rsid w:val="00BB711F"/>
    <w:rsid w:val="00C20A18"/>
    <w:rsid w:val="00C4032D"/>
    <w:rsid w:val="00CA227A"/>
    <w:rsid w:val="00CB5D6B"/>
    <w:rsid w:val="00CC48ED"/>
    <w:rsid w:val="00CD7638"/>
    <w:rsid w:val="00CD78F5"/>
    <w:rsid w:val="00D026F5"/>
    <w:rsid w:val="00D131FB"/>
    <w:rsid w:val="00D51453"/>
    <w:rsid w:val="00D90754"/>
    <w:rsid w:val="00E45CE8"/>
    <w:rsid w:val="00E50D7F"/>
    <w:rsid w:val="00F01490"/>
    <w:rsid w:val="00F02134"/>
    <w:rsid w:val="00F50AE3"/>
    <w:rsid w:val="00F5288B"/>
    <w:rsid w:val="00F8144A"/>
    <w:rsid w:val="01605052"/>
    <w:rsid w:val="01D2679D"/>
    <w:rsid w:val="01E266B7"/>
    <w:rsid w:val="01EA6F6D"/>
    <w:rsid w:val="02391D93"/>
    <w:rsid w:val="02692685"/>
    <w:rsid w:val="02701B2D"/>
    <w:rsid w:val="02935035"/>
    <w:rsid w:val="02D71DC4"/>
    <w:rsid w:val="03205428"/>
    <w:rsid w:val="035F70C2"/>
    <w:rsid w:val="038F6CF4"/>
    <w:rsid w:val="039957B8"/>
    <w:rsid w:val="041079DA"/>
    <w:rsid w:val="044913B0"/>
    <w:rsid w:val="04A035D6"/>
    <w:rsid w:val="04B71FB7"/>
    <w:rsid w:val="04B87643"/>
    <w:rsid w:val="04D17A9C"/>
    <w:rsid w:val="04D74380"/>
    <w:rsid w:val="04DF7A7B"/>
    <w:rsid w:val="04E348AF"/>
    <w:rsid w:val="04F8652B"/>
    <w:rsid w:val="052119E2"/>
    <w:rsid w:val="057D343E"/>
    <w:rsid w:val="05855CCD"/>
    <w:rsid w:val="060D3141"/>
    <w:rsid w:val="060D6BCC"/>
    <w:rsid w:val="06701AF9"/>
    <w:rsid w:val="06AA23DF"/>
    <w:rsid w:val="06EA72A8"/>
    <w:rsid w:val="07227B4F"/>
    <w:rsid w:val="07786EA4"/>
    <w:rsid w:val="078432D0"/>
    <w:rsid w:val="07D7386A"/>
    <w:rsid w:val="07F32574"/>
    <w:rsid w:val="082A5792"/>
    <w:rsid w:val="085161D5"/>
    <w:rsid w:val="08A779E0"/>
    <w:rsid w:val="08CA225E"/>
    <w:rsid w:val="08D31051"/>
    <w:rsid w:val="090E0FCF"/>
    <w:rsid w:val="093A3AD3"/>
    <w:rsid w:val="094C7FEF"/>
    <w:rsid w:val="09784157"/>
    <w:rsid w:val="09B2330B"/>
    <w:rsid w:val="09F2474A"/>
    <w:rsid w:val="09F95D73"/>
    <w:rsid w:val="0A0646E1"/>
    <w:rsid w:val="0B032D12"/>
    <w:rsid w:val="0B0D7B2F"/>
    <w:rsid w:val="0B39675F"/>
    <w:rsid w:val="0B666E1B"/>
    <w:rsid w:val="0B856E8B"/>
    <w:rsid w:val="0C0A5136"/>
    <w:rsid w:val="0C852B31"/>
    <w:rsid w:val="0CF320F7"/>
    <w:rsid w:val="0CFF7F4E"/>
    <w:rsid w:val="0D4477A1"/>
    <w:rsid w:val="0DBD253A"/>
    <w:rsid w:val="0DD12B0D"/>
    <w:rsid w:val="0E5457F6"/>
    <w:rsid w:val="0E5F634E"/>
    <w:rsid w:val="0E717ACE"/>
    <w:rsid w:val="0EEF58E6"/>
    <w:rsid w:val="0F246C58"/>
    <w:rsid w:val="0F4157CC"/>
    <w:rsid w:val="0F4C4678"/>
    <w:rsid w:val="0F6F26B8"/>
    <w:rsid w:val="0FB05193"/>
    <w:rsid w:val="0FCA73D9"/>
    <w:rsid w:val="0FE04C45"/>
    <w:rsid w:val="0FFA79CE"/>
    <w:rsid w:val="106173F2"/>
    <w:rsid w:val="106518FC"/>
    <w:rsid w:val="108545AA"/>
    <w:rsid w:val="109C0387"/>
    <w:rsid w:val="109C4030"/>
    <w:rsid w:val="10EC2A8A"/>
    <w:rsid w:val="10F44255"/>
    <w:rsid w:val="11CD531F"/>
    <w:rsid w:val="11E30814"/>
    <w:rsid w:val="11E473E2"/>
    <w:rsid w:val="120018E1"/>
    <w:rsid w:val="12120D89"/>
    <w:rsid w:val="121B47DE"/>
    <w:rsid w:val="12637FE2"/>
    <w:rsid w:val="13011672"/>
    <w:rsid w:val="13A24D6C"/>
    <w:rsid w:val="13A364B0"/>
    <w:rsid w:val="142B1322"/>
    <w:rsid w:val="14572956"/>
    <w:rsid w:val="14AA3692"/>
    <w:rsid w:val="14C64D24"/>
    <w:rsid w:val="15111625"/>
    <w:rsid w:val="160032BB"/>
    <w:rsid w:val="16225576"/>
    <w:rsid w:val="167D7AFC"/>
    <w:rsid w:val="169333EA"/>
    <w:rsid w:val="17116B92"/>
    <w:rsid w:val="17A14256"/>
    <w:rsid w:val="17A91DC1"/>
    <w:rsid w:val="181F2F93"/>
    <w:rsid w:val="18331A29"/>
    <w:rsid w:val="1851226E"/>
    <w:rsid w:val="1888265B"/>
    <w:rsid w:val="19784E74"/>
    <w:rsid w:val="19C334DC"/>
    <w:rsid w:val="19E61856"/>
    <w:rsid w:val="1A0265B2"/>
    <w:rsid w:val="1A8B3847"/>
    <w:rsid w:val="1A932557"/>
    <w:rsid w:val="1A9409F0"/>
    <w:rsid w:val="1ADE2296"/>
    <w:rsid w:val="1BDA38C7"/>
    <w:rsid w:val="1C4D42B7"/>
    <w:rsid w:val="1C557547"/>
    <w:rsid w:val="1C72119F"/>
    <w:rsid w:val="1C9D36B1"/>
    <w:rsid w:val="1CAD5DAC"/>
    <w:rsid w:val="1CE829DE"/>
    <w:rsid w:val="1D1E2835"/>
    <w:rsid w:val="1D2372B3"/>
    <w:rsid w:val="1D782E98"/>
    <w:rsid w:val="1E8D0564"/>
    <w:rsid w:val="1EC04D8A"/>
    <w:rsid w:val="1EF86C33"/>
    <w:rsid w:val="1F111DBE"/>
    <w:rsid w:val="1F31247C"/>
    <w:rsid w:val="1F477438"/>
    <w:rsid w:val="1F585688"/>
    <w:rsid w:val="1FD10E43"/>
    <w:rsid w:val="20903B91"/>
    <w:rsid w:val="209104C6"/>
    <w:rsid w:val="20C1365B"/>
    <w:rsid w:val="20C62750"/>
    <w:rsid w:val="210C53E8"/>
    <w:rsid w:val="211160F9"/>
    <w:rsid w:val="211A49D0"/>
    <w:rsid w:val="22216C45"/>
    <w:rsid w:val="222A3AE6"/>
    <w:rsid w:val="22897E55"/>
    <w:rsid w:val="22D023AF"/>
    <w:rsid w:val="22D252F1"/>
    <w:rsid w:val="22E7353A"/>
    <w:rsid w:val="22F10F9A"/>
    <w:rsid w:val="230C1E9D"/>
    <w:rsid w:val="23602F7C"/>
    <w:rsid w:val="23AF4D67"/>
    <w:rsid w:val="23C87BAA"/>
    <w:rsid w:val="245829FC"/>
    <w:rsid w:val="24A739FF"/>
    <w:rsid w:val="24AA48CB"/>
    <w:rsid w:val="24B50EB4"/>
    <w:rsid w:val="24B945A7"/>
    <w:rsid w:val="24ED4E07"/>
    <w:rsid w:val="254435E7"/>
    <w:rsid w:val="25654225"/>
    <w:rsid w:val="25C80C48"/>
    <w:rsid w:val="26815E51"/>
    <w:rsid w:val="26F56988"/>
    <w:rsid w:val="273E2911"/>
    <w:rsid w:val="276813C2"/>
    <w:rsid w:val="27EE5FBB"/>
    <w:rsid w:val="28693935"/>
    <w:rsid w:val="28777227"/>
    <w:rsid w:val="29040779"/>
    <w:rsid w:val="298047BE"/>
    <w:rsid w:val="29B878FE"/>
    <w:rsid w:val="29CA652A"/>
    <w:rsid w:val="2A0D13D1"/>
    <w:rsid w:val="2ABB1D46"/>
    <w:rsid w:val="2AFF7547"/>
    <w:rsid w:val="2B41191F"/>
    <w:rsid w:val="2B810730"/>
    <w:rsid w:val="2B9C6E36"/>
    <w:rsid w:val="2C254327"/>
    <w:rsid w:val="2C6F6E1B"/>
    <w:rsid w:val="2CC53982"/>
    <w:rsid w:val="2CD40337"/>
    <w:rsid w:val="2D0E1398"/>
    <w:rsid w:val="2DC7001B"/>
    <w:rsid w:val="2DDE5178"/>
    <w:rsid w:val="2E4D0CB4"/>
    <w:rsid w:val="2E671166"/>
    <w:rsid w:val="2E7C089A"/>
    <w:rsid w:val="2E841354"/>
    <w:rsid w:val="2F29727E"/>
    <w:rsid w:val="2F545E44"/>
    <w:rsid w:val="2F935EF5"/>
    <w:rsid w:val="2FDC0B6D"/>
    <w:rsid w:val="3005193A"/>
    <w:rsid w:val="304F5F41"/>
    <w:rsid w:val="309D10E0"/>
    <w:rsid w:val="319C2CD4"/>
    <w:rsid w:val="31B4578A"/>
    <w:rsid w:val="320414AC"/>
    <w:rsid w:val="32636AB5"/>
    <w:rsid w:val="32915A93"/>
    <w:rsid w:val="32AE6ECA"/>
    <w:rsid w:val="32C62C84"/>
    <w:rsid w:val="32F86E43"/>
    <w:rsid w:val="32FC1C63"/>
    <w:rsid w:val="331B7BAF"/>
    <w:rsid w:val="332F0EC1"/>
    <w:rsid w:val="33A75619"/>
    <w:rsid w:val="340A4069"/>
    <w:rsid w:val="340D2ECA"/>
    <w:rsid w:val="34C3034F"/>
    <w:rsid w:val="35B432C9"/>
    <w:rsid w:val="35BC78EB"/>
    <w:rsid w:val="35D01B51"/>
    <w:rsid w:val="35DD08A7"/>
    <w:rsid w:val="363F1E97"/>
    <w:rsid w:val="368B15B4"/>
    <w:rsid w:val="36977456"/>
    <w:rsid w:val="36D77131"/>
    <w:rsid w:val="36EA17FB"/>
    <w:rsid w:val="372251D3"/>
    <w:rsid w:val="373949AA"/>
    <w:rsid w:val="37C05351"/>
    <w:rsid w:val="37F32588"/>
    <w:rsid w:val="37F330DB"/>
    <w:rsid w:val="38054A06"/>
    <w:rsid w:val="385E1A78"/>
    <w:rsid w:val="386F4A81"/>
    <w:rsid w:val="38753C16"/>
    <w:rsid w:val="389E1E24"/>
    <w:rsid w:val="39344EC7"/>
    <w:rsid w:val="394C225A"/>
    <w:rsid w:val="394C662E"/>
    <w:rsid w:val="396A415A"/>
    <w:rsid w:val="39EA3093"/>
    <w:rsid w:val="3A0E1E45"/>
    <w:rsid w:val="3A177ABE"/>
    <w:rsid w:val="3A423F5A"/>
    <w:rsid w:val="3A763A59"/>
    <w:rsid w:val="3A8F5A94"/>
    <w:rsid w:val="3A94392A"/>
    <w:rsid w:val="3AD2319D"/>
    <w:rsid w:val="3B161F25"/>
    <w:rsid w:val="3B25066E"/>
    <w:rsid w:val="3B792F55"/>
    <w:rsid w:val="3B8433B4"/>
    <w:rsid w:val="3B9D222F"/>
    <w:rsid w:val="3BA24CA9"/>
    <w:rsid w:val="3BE252CB"/>
    <w:rsid w:val="3BE60C3D"/>
    <w:rsid w:val="3C362D50"/>
    <w:rsid w:val="3CD97BCF"/>
    <w:rsid w:val="3D637722"/>
    <w:rsid w:val="3DC27407"/>
    <w:rsid w:val="3DE0132C"/>
    <w:rsid w:val="3E187E3C"/>
    <w:rsid w:val="3E336A5D"/>
    <w:rsid w:val="3EE45EFB"/>
    <w:rsid w:val="3F1237EC"/>
    <w:rsid w:val="3F376F6C"/>
    <w:rsid w:val="3F3E3FB2"/>
    <w:rsid w:val="3F9557B2"/>
    <w:rsid w:val="3FC8693A"/>
    <w:rsid w:val="3FF3463A"/>
    <w:rsid w:val="403B2B02"/>
    <w:rsid w:val="40502AE8"/>
    <w:rsid w:val="40845343"/>
    <w:rsid w:val="40C10E0F"/>
    <w:rsid w:val="40D249BC"/>
    <w:rsid w:val="40EF6C51"/>
    <w:rsid w:val="40FA3A92"/>
    <w:rsid w:val="411B71B2"/>
    <w:rsid w:val="4138768A"/>
    <w:rsid w:val="41500F9F"/>
    <w:rsid w:val="418670DB"/>
    <w:rsid w:val="41AC3271"/>
    <w:rsid w:val="41E47619"/>
    <w:rsid w:val="42124523"/>
    <w:rsid w:val="42B93A36"/>
    <w:rsid w:val="42F93D99"/>
    <w:rsid w:val="440E3163"/>
    <w:rsid w:val="44C55B1F"/>
    <w:rsid w:val="44F156C3"/>
    <w:rsid w:val="45CC621B"/>
    <w:rsid w:val="467D7117"/>
    <w:rsid w:val="468801DC"/>
    <w:rsid w:val="468B0AB6"/>
    <w:rsid w:val="4744625F"/>
    <w:rsid w:val="47692279"/>
    <w:rsid w:val="47750FBF"/>
    <w:rsid w:val="47DB3551"/>
    <w:rsid w:val="47E45513"/>
    <w:rsid w:val="480B52C2"/>
    <w:rsid w:val="484D53F9"/>
    <w:rsid w:val="484F63D5"/>
    <w:rsid w:val="48673C5F"/>
    <w:rsid w:val="488B2B79"/>
    <w:rsid w:val="48D6154D"/>
    <w:rsid w:val="495E1F0F"/>
    <w:rsid w:val="4A187A5D"/>
    <w:rsid w:val="4A680233"/>
    <w:rsid w:val="4AC85CC0"/>
    <w:rsid w:val="4B093C7D"/>
    <w:rsid w:val="4B577B88"/>
    <w:rsid w:val="4BC303C6"/>
    <w:rsid w:val="4C4B5206"/>
    <w:rsid w:val="4C5A08C6"/>
    <w:rsid w:val="4CA07A48"/>
    <w:rsid w:val="4CBE5A77"/>
    <w:rsid w:val="4D041BC7"/>
    <w:rsid w:val="4D36200A"/>
    <w:rsid w:val="4D935D3B"/>
    <w:rsid w:val="4DB27E11"/>
    <w:rsid w:val="4DDE7571"/>
    <w:rsid w:val="4DEF1DC3"/>
    <w:rsid w:val="4E13472F"/>
    <w:rsid w:val="4EC459B1"/>
    <w:rsid w:val="4ECD7ACB"/>
    <w:rsid w:val="4EEF2970"/>
    <w:rsid w:val="4F344C5E"/>
    <w:rsid w:val="4FC10E51"/>
    <w:rsid w:val="4FEC15B6"/>
    <w:rsid w:val="50233425"/>
    <w:rsid w:val="515A5C77"/>
    <w:rsid w:val="51A27847"/>
    <w:rsid w:val="51EA4375"/>
    <w:rsid w:val="51F0595D"/>
    <w:rsid w:val="52184A8F"/>
    <w:rsid w:val="528030CE"/>
    <w:rsid w:val="52C679CB"/>
    <w:rsid w:val="52C72942"/>
    <w:rsid w:val="52D07A52"/>
    <w:rsid w:val="53485DE2"/>
    <w:rsid w:val="535A58E5"/>
    <w:rsid w:val="53BF0E1A"/>
    <w:rsid w:val="53BF7215"/>
    <w:rsid w:val="53F674CF"/>
    <w:rsid w:val="550353DE"/>
    <w:rsid w:val="55A71B76"/>
    <w:rsid w:val="561A0D9A"/>
    <w:rsid w:val="56423BFC"/>
    <w:rsid w:val="56633A6B"/>
    <w:rsid w:val="566C27C3"/>
    <w:rsid w:val="566F4A56"/>
    <w:rsid w:val="56A76C89"/>
    <w:rsid w:val="56A975B2"/>
    <w:rsid w:val="573A5DDD"/>
    <w:rsid w:val="574B6F34"/>
    <w:rsid w:val="57B26D63"/>
    <w:rsid w:val="58327303"/>
    <w:rsid w:val="58371E3C"/>
    <w:rsid w:val="588F7EB6"/>
    <w:rsid w:val="58AF2B2E"/>
    <w:rsid w:val="58F10B62"/>
    <w:rsid w:val="590253C1"/>
    <w:rsid w:val="594705BD"/>
    <w:rsid w:val="59636CB2"/>
    <w:rsid w:val="5A0E4A1C"/>
    <w:rsid w:val="5AA91BA0"/>
    <w:rsid w:val="5AF57245"/>
    <w:rsid w:val="5B346EEF"/>
    <w:rsid w:val="5BBD5586"/>
    <w:rsid w:val="5BC31BBE"/>
    <w:rsid w:val="5BE0674D"/>
    <w:rsid w:val="5C0C79EC"/>
    <w:rsid w:val="5C234E1D"/>
    <w:rsid w:val="5C50681A"/>
    <w:rsid w:val="5C601481"/>
    <w:rsid w:val="5C711FD4"/>
    <w:rsid w:val="5CE7427B"/>
    <w:rsid w:val="5DD654E3"/>
    <w:rsid w:val="5E3D7786"/>
    <w:rsid w:val="5E605D5E"/>
    <w:rsid w:val="5E6A681A"/>
    <w:rsid w:val="5E7E24C4"/>
    <w:rsid w:val="5E88475F"/>
    <w:rsid w:val="5F550C5B"/>
    <w:rsid w:val="5F876D52"/>
    <w:rsid w:val="5FF05A59"/>
    <w:rsid w:val="60087E81"/>
    <w:rsid w:val="60796C02"/>
    <w:rsid w:val="60DA6858"/>
    <w:rsid w:val="60EB6C7D"/>
    <w:rsid w:val="60F96920"/>
    <w:rsid w:val="61985D6E"/>
    <w:rsid w:val="61C16463"/>
    <w:rsid w:val="61D079C1"/>
    <w:rsid w:val="62222E20"/>
    <w:rsid w:val="62AA0CDB"/>
    <w:rsid w:val="62D9297E"/>
    <w:rsid w:val="63473A05"/>
    <w:rsid w:val="636A37C7"/>
    <w:rsid w:val="63D40F13"/>
    <w:rsid w:val="63F048B4"/>
    <w:rsid w:val="64087274"/>
    <w:rsid w:val="64317D52"/>
    <w:rsid w:val="64B438D0"/>
    <w:rsid w:val="64C7429F"/>
    <w:rsid w:val="655B6960"/>
    <w:rsid w:val="65620FA1"/>
    <w:rsid w:val="65D8106C"/>
    <w:rsid w:val="65DF3743"/>
    <w:rsid w:val="65F517ED"/>
    <w:rsid w:val="662F5B6C"/>
    <w:rsid w:val="6690370D"/>
    <w:rsid w:val="66E925E5"/>
    <w:rsid w:val="66EC1D42"/>
    <w:rsid w:val="673D08EA"/>
    <w:rsid w:val="67C2049B"/>
    <w:rsid w:val="67CB0D30"/>
    <w:rsid w:val="67E659B0"/>
    <w:rsid w:val="68026F13"/>
    <w:rsid w:val="680E5490"/>
    <w:rsid w:val="688575CC"/>
    <w:rsid w:val="69DD2BF7"/>
    <w:rsid w:val="6A5652E8"/>
    <w:rsid w:val="6A803FD0"/>
    <w:rsid w:val="6AB40008"/>
    <w:rsid w:val="6B0B00D6"/>
    <w:rsid w:val="6B327AA0"/>
    <w:rsid w:val="6B4C33E6"/>
    <w:rsid w:val="6B98639F"/>
    <w:rsid w:val="6BA17C0C"/>
    <w:rsid w:val="6BD65813"/>
    <w:rsid w:val="6BE03412"/>
    <w:rsid w:val="6C0C2EA6"/>
    <w:rsid w:val="6C1D2BE0"/>
    <w:rsid w:val="6C79125F"/>
    <w:rsid w:val="6C963E46"/>
    <w:rsid w:val="6C9B0999"/>
    <w:rsid w:val="6CD65BB9"/>
    <w:rsid w:val="6D2F7983"/>
    <w:rsid w:val="6D47344C"/>
    <w:rsid w:val="6DA026DD"/>
    <w:rsid w:val="6E0D3BD4"/>
    <w:rsid w:val="6E607145"/>
    <w:rsid w:val="6E753012"/>
    <w:rsid w:val="6F1B49D0"/>
    <w:rsid w:val="6F912E97"/>
    <w:rsid w:val="6FC82C47"/>
    <w:rsid w:val="7019351B"/>
    <w:rsid w:val="701F3F09"/>
    <w:rsid w:val="7043215B"/>
    <w:rsid w:val="717F7B51"/>
    <w:rsid w:val="71D1458B"/>
    <w:rsid w:val="71F1518D"/>
    <w:rsid w:val="723B201D"/>
    <w:rsid w:val="724964F5"/>
    <w:rsid w:val="724F2F2D"/>
    <w:rsid w:val="7279416D"/>
    <w:rsid w:val="72B51798"/>
    <w:rsid w:val="7316257F"/>
    <w:rsid w:val="731808F3"/>
    <w:rsid w:val="73911345"/>
    <w:rsid w:val="74360F6B"/>
    <w:rsid w:val="744802D0"/>
    <w:rsid w:val="74827D63"/>
    <w:rsid w:val="74BE4D48"/>
    <w:rsid w:val="74C954D6"/>
    <w:rsid w:val="75060D01"/>
    <w:rsid w:val="75637345"/>
    <w:rsid w:val="75F11E91"/>
    <w:rsid w:val="76A62C57"/>
    <w:rsid w:val="76AF1E17"/>
    <w:rsid w:val="76B76525"/>
    <w:rsid w:val="76CB1115"/>
    <w:rsid w:val="76F40D24"/>
    <w:rsid w:val="76F6009F"/>
    <w:rsid w:val="789163F9"/>
    <w:rsid w:val="78980ADA"/>
    <w:rsid w:val="79B15076"/>
    <w:rsid w:val="79C331AC"/>
    <w:rsid w:val="7A251B44"/>
    <w:rsid w:val="7A3F5C59"/>
    <w:rsid w:val="7A67113C"/>
    <w:rsid w:val="7A810142"/>
    <w:rsid w:val="7AC07EAF"/>
    <w:rsid w:val="7B667ED8"/>
    <w:rsid w:val="7B7156B3"/>
    <w:rsid w:val="7B923731"/>
    <w:rsid w:val="7B9B2354"/>
    <w:rsid w:val="7BC60D3F"/>
    <w:rsid w:val="7C011F11"/>
    <w:rsid w:val="7C652D4A"/>
    <w:rsid w:val="7C964F70"/>
    <w:rsid w:val="7CBA3C27"/>
    <w:rsid w:val="7D085E98"/>
    <w:rsid w:val="7D18223F"/>
    <w:rsid w:val="7D8043C4"/>
    <w:rsid w:val="7DE3479F"/>
    <w:rsid w:val="7E05091A"/>
    <w:rsid w:val="7E1B783C"/>
    <w:rsid w:val="7E1F3305"/>
    <w:rsid w:val="7ED30865"/>
    <w:rsid w:val="7F083C5F"/>
    <w:rsid w:val="7F0B2E5E"/>
    <w:rsid w:val="7F2F3DE5"/>
    <w:rsid w:val="7F5A7CE8"/>
    <w:rsid w:val="7F6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1432</Words>
  <Characters>1518</Characters>
  <Lines>23</Lines>
  <Paragraphs>6</Paragraphs>
  <TotalTime>12</TotalTime>
  <ScaleCrop>false</ScaleCrop>
  <LinksUpToDate>false</LinksUpToDate>
  <CharactersWithSpaces>1561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2019-06-07T13:11:00Z</dcterms:created>
  <dc:creator>Lenovo</dc:creator>
  <cp:lastModifiedBy>lenovo</cp:lastModifiedBy>
  <dcterms:modified xsi:type="dcterms:W3CDTF">2022-05-31T02:37:50Z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576459404_btnclosed</vt:lpwstr>
  </property>
  <property fmtid="{D5CDD505-2E9C-101B-9397-08002B2CF9AE}" pid="4" name="ICV">
    <vt:lpwstr>537D9451132A4401B645753958852324</vt:lpwstr>
  </property>
</Properties>
</file>