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450" w:beforeAutospacing="0" w:after="150" w:afterAutospacing="0" w:line="630" w:lineRule="atLeast"/>
        <w:ind w:left="0" w:firstLine="0"/>
        <w:jc w:val="center"/>
        <w:rPr>
          <w:rFonts w:ascii="Helvetica" w:hAnsi="Helvetica" w:eastAsia="Helvetica" w:cs="Helvetica"/>
          <w:i w:val="0"/>
          <w:iCs w:val="0"/>
          <w:caps w:val="0"/>
          <w:color w:val="333333"/>
          <w:spacing w:val="0"/>
          <w:sz w:val="48"/>
          <w:szCs w:val="48"/>
        </w:rPr>
      </w:pPr>
      <w:bookmarkStart w:id="0" w:name="_GoBack"/>
      <w:r>
        <w:rPr>
          <w:rFonts w:hint="default" w:ascii="Helvetica" w:hAnsi="Helvetica" w:eastAsia="Helvetica" w:cs="Helvetica"/>
          <w:i w:val="0"/>
          <w:iCs w:val="0"/>
          <w:caps w:val="0"/>
          <w:color w:val="333333"/>
          <w:spacing w:val="0"/>
          <w:sz w:val="48"/>
          <w:szCs w:val="48"/>
          <w:shd w:val="clear" w:fill="FFFFFF"/>
        </w:rPr>
        <w:t>福建省机关事业单位招考专业指导目录</w:t>
      </w:r>
      <w:bookmarkEnd w:id="0"/>
      <w:r>
        <w:rPr>
          <w:rFonts w:hint="default" w:ascii="Helvetica" w:hAnsi="Helvetica" w:eastAsia="Helvetica" w:cs="Helvetica"/>
          <w:i w:val="0"/>
          <w:iCs w:val="0"/>
          <w:caps w:val="0"/>
          <w:color w:val="333333"/>
          <w:spacing w:val="0"/>
          <w:sz w:val="48"/>
          <w:szCs w:val="48"/>
          <w:shd w:val="clear" w:fill="FFFFFF"/>
        </w:rPr>
        <w:t>（2022年）</w:t>
      </w:r>
    </w:p>
    <w:p>
      <w:pPr>
        <w:keepNext w:val="0"/>
        <w:keepLines w:val="0"/>
        <w:widowControl/>
        <w:suppressLineNumbers w:val="0"/>
        <w:shd w:val="clear" w:fill="FFFFFF"/>
        <w:spacing w:before="450" w:beforeAutospacing="0"/>
        <w:ind w:left="0" w:firstLine="0"/>
        <w:jc w:val="center"/>
        <w:rPr>
          <w:rFonts w:hint="default" w:ascii="Helvetica" w:hAnsi="Helvetica" w:eastAsia="Helvetica" w:cs="Helvetica"/>
          <w:i w:val="0"/>
          <w:iCs w:val="0"/>
          <w:caps w:val="0"/>
          <w:color w:val="999999"/>
          <w:spacing w:val="0"/>
          <w:sz w:val="18"/>
          <w:szCs w:val="18"/>
        </w:rPr>
      </w:pPr>
      <w:r>
        <w:rPr>
          <w:rFonts w:hint="default" w:ascii="Helvetica" w:hAnsi="Helvetica" w:eastAsia="Helvetica" w:cs="Helvetica"/>
          <w:i w:val="0"/>
          <w:iCs w:val="0"/>
          <w:caps w:val="0"/>
          <w:color w:val="999999"/>
          <w:spacing w:val="0"/>
          <w:kern w:val="0"/>
          <w:sz w:val="18"/>
          <w:szCs w:val="18"/>
          <w:shd w:val="clear" w:fill="FFFFFF"/>
          <w:lang w:val="en-US" w:eastAsia="zh-CN" w:bidi="ar"/>
        </w:rPr>
        <w:t>发布时间：2022-02-16 08:24       点击数：6662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克罗地亚语，土耳其语，希腊语，匈牙利语，意大利语，捷克－斯洛伐克语，泰米尔语，普什图语，世界语，孟加拉语，尼泊尔语，塞尔维亚语</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艺术设计类：美术</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学</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电商物流类：电子商务，电子商务及法律，商务信息学，物流，物流管理，物流工程，采购（供应）管理，国际物流，现代物流管理，物流信息，物流信息管理，电子商务物流，物流工程与管理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图书档案学类：图书馆学，档案（学），信息资源管理，情报学，信息管理与信息系统，图书档案管理，图书情报硕士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WTO</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法律制度，比较刑法学，司法制度，法律逻辑，马克思主义法学，法学硕士，社会法，监察法学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民族宗教类：民族学，宗教学，中国少数民族语言文学，民族理论与民族政策，马克思主义民族理论与政策，中国少数民族经济，中国少数民族史，中国少数民族艺术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科学教育类：科学与技术教育，科学教育，学科教学（化学），学科教学（地理），学科教学（物理），学科教学（生物），课程与教学论（小学教学），小学教育（科学方向）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大气科学类：大气科学，应用气象学，气象学，大气物理学与大气环境，大气科学技术，大气探测技术，应用气象技术，防雷技术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心理学类：心理学，应用心理学（含临床心理学方向、犯罪心理学、社会心理学、心理咨询等），基础心理学，发展与教育心理学，人格心理学，认知神经科学，临床心理学，应用心理硕士，心理健康教育，心理健康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仪器仪表类：测控技术与仪器，电子信息技术及仪器，精密仪器及机械，测试计量技术及仪器，仪器科学与技术，工程硕士（仪器仪表工程），电子测量技术与仪器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54. </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软件技术应用，</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应用程序设计，软件开发与项目管理，</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应用开发，</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应用开发技术，</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应用与开发，软件工程</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应用程序设计，计算机可视化程序设计，计算机软件工程，</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软件技术应用开发，软件高职，</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软件开发与应用，数据科学与大数据技术，教育技术学，电子信息（计算机技术方向），电子信息（软件工程方向），智能科学与技术，信息工程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55. </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56. </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58. </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硬件技术类：计算机科学与技术，电子与计算机工程，计算机科学教育，计算机技术，计算机（及）应用，计算机应用技术，计算机系统结构，计算机系统维护，计算机教育，计算机科学技术，计算???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59. </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60. </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交通运输综合管理类：交通运输，交通工程，物流工程，交通信息工程及控制，交通运输规划与管理，交通设备与控制工程，救助与打捞工程，交通运输工程，物流工程与管理，供应链管理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城市轨道运输类：道路与铁道工程，城市轨道交通车辆，城市轨道交通控制，城市轨道交通工程技术，城市轨道交通运营管理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港口运输类：港口业务管理，港口物流设备与自动控制，集装箱运输管理，港口工程技术，报关与国际货运，港口与航运管理，港口机械应用技术，港口物流管理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管道运输类：管道工程技术，管道工程施工，管道运输管理，油气储运工程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海洋工程类：船舶与海洋工程，船舶与海洋结构物设计制造，轮机工程，运载工具运用工程，水声工程，海洋工程与技术，海洋资源开发技术，船舶电子电气工程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生物工程类：生物工程，生物制药，生物医学工程，生物系统工程，生物技术及应用，生物实验技术，生物化工工艺，微生物技术及应用，病原生物学生物工程，微生物学与生化药学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农业工程类：农业硕士，农业工程，农业机械化及其自动化，农业电气化（与自动化），农业建筑环境与能源工程，农业水利工程，农业机械化工程，农业水土工程，农业生物环境与能源工程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核科学与技术类：核能科学与工程，核燃料循环与材料，核技术及应用，辐射防护及环境保护，核科学与技术，核工程与核技术，辐射防护与核安全，工程物理，核化工与核燃料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中药学类：中药（学），藏药学，中药资源与开发，蒙药学，中草药栽培与鉴定，生药学，中药制药，维药学（药剂方向），中药鉴定与质量检测技术，现代中药技术，中药学硕士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植物生产类：农学，园艺</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学</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，植物保护，植物科学与技术，种子科学与工程，设施农业科学与工程，</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植物</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水产类：水产养殖学，海洋渔业科学与技术，水族科学与技术，捕捞学，渔业资源，水产养殖，水产养殖技术，水生动植物保护，海洋捕捞技术，渔业综合技术，城市渔业，淡水渔业，农业（推广）硕士（渔业方向），水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军事控制测试类：火力指挥与控制工程，测控工程，无人机运用工程，探测工程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110.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信息作战指挥类：侦察与特种兵指挥，通信指挥，电子对抗指挥与工程，军事情报，作战信息管理，预警探测指挥，作战指挥学，军事运筹学，军事通信学，军事情报学，密码学，军事教育训练学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111.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NTM4ZjNiMzQ5YmEyMjU1ZjgyYWM4YjY1YTVkMTAifQ=="/>
  </w:docVars>
  <w:rsids>
    <w:rsidRoot w:val="4AAF580F"/>
    <w:rsid w:val="4AAF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21953</Words>
  <Characters>22222</Characters>
  <Lines>0</Lines>
  <Paragraphs>0</Paragraphs>
  <TotalTime>0</TotalTime>
  <ScaleCrop>false</ScaleCrop>
  <LinksUpToDate>false</LinksUpToDate>
  <CharactersWithSpaces>22237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2022-05-20T08:34:00Z</dcterms:created>
  <dc:creator>Administrator</dc:creator>
  <cp:lastModifiedBy>Administrator</cp:lastModifiedBy>
  <dcterms:modified xsi:type="dcterms:W3CDTF">2022-05-20T08:35:19Z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E9E491978CA847F4BD1E8275882BFE73</vt:lpwstr>
  </property>
</Properties>
</file>