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color w:val="auto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山西交通物流集团有限公司所属各企业选聘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岗位和任职条件一览表</w:t>
      </w:r>
    </w:p>
    <w:bookmarkEnd w:id="0"/>
    <w:tbl>
      <w:tblPr>
        <w:tblStyle w:val="4"/>
        <w:tblpPr w:leftFromText="180" w:rightFromText="180" w:vertAnchor="text" w:horzAnchor="page" w:tblpX="1836" w:tblpY="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738"/>
        <w:gridCol w:w="1860"/>
        <w:gridCol w:w="2147"/>
        <w:gridCol w:w="2426"/>
        <w:gridCol w:w="4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岗位</w:t>
            </w:r>
          </w:p>
        </w:tc>
        <w:tc>
          <w:tcPr>
            <w:tcW w:w="7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t>需求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111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t>学历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最高学历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t>专业技术职称或资格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物流管理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物流管理类相关专业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——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从事物流管理业务者优先。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工程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土木工程、建筑工程相关专业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工程师及以上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3年以上建筑工程管理经验；具有房建工程项目相关经验者优先。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物资集采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——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2年以上营销管理工作经验。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平台管理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——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2年以上信息管理、机械设备平台管理工作经验。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招投标管理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理工科类专业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——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具备招投标专业知识水平；2年以上招投标管理工作经验；精通交通、房建行业项目招标业务优先；有相关认证资格证优先。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财务会计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财务、会计、审计、金融等相关专业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会计师及以上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</w:rPr>
              <w:t>相关执业资格证书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</w:rPr>
              <w:t>优先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物业管理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——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2年以上物业服务管理、后勤管理工作经验。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行政文秘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中文、行政管理等相关专业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——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</w:rPr>
              <w:t>有较强的文字功底和综合材料撰写能力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党建工作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中文、政治、经济与管理、法律、电子信息等相关专业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——</w:t>
            </w:r>
          </w:p>
        </w:tc>
        <w:tc>
          <w:tcPr>
            <w:tcW w:w="4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中共党员（含预备党员）；2年以上党务、纪检等工作经验；第一学历为全日制本科及以上学历优先；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具有较好的新闻宣传能力和新媒体编辑水平经验者优先。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*以上岗位均选聘40周岁以下（1982年4月30日以后出生）的工作人员，在物流集团所属各企业工作。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32475"/>
    <w:rsid w:val="370E0BBE"/>
    <w:rsid w:val="3AD17BED"/>
    <w:rsid w:val="628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无间隔1"/>
    <w:basedOn w:val="1"/>
    <w:qFormat/>
    <w:uiPriority w:val="99"/>
    <w:pPr>
      <w:ind w:firstLine="20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586</Characters>
  <Lines>0</Lines>
  <Paragraphs>0</Paragraphs>
  <TotalTime>2</TotalTime>
  <ScaleCrop>false</ScaleCrop>
  <LinksUpToDate>false</LinksUpToDate>
  <CharactersWithSpaces>586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2022-05-23T01:56:00Z</dcterms:created>
  <dc:creator>杨子倩</dc:creator>
  <cp:lastModifiedBy>杨子倩</cp:lastModifiedBy>
  <dcterms:modified xsi:type="dcterms:W3CDTF">2022-05-23T08:49:59Z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