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widowControl/>
        <w:spacing w:line="560" w:lineRule="exact"/>
        <w:rPr>
          <w:rFonts w:hint="default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3</w:t>
      </w:r>
    </w:p>
    <w:p>
      <w:pPr>
        <w:pStyle w:val="10"/>
        <w:widowControl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线上面试考生操作手册</w:t>
      </w:r>
    </w:p>
    <w:p>
      <w:pPr>
        <w:keepNext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一、准备工作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本次考试为在线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形式，考生需自行准备符合要求的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考试场所、考试设备及监控设备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napToGrid w:val="0"/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请考生根据考试管理要求，考试全程需同时开启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正面及侧面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两路在线视频监控，以满足远程线上监考条件。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考生需要在面试前准备好面试当天需要使用的设备，并提前完成调试工作。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.1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考试场所准备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考试环境要求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考生应选择安静、光线充足、独立的空间独自参加考试，不允许在公共场所（如公共教室、图书馆、咖啡馆、办公室、网吧等）进行考试。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考试全过程严格禁止其他任何人员出入考试场所。</w:t>
      </w:r>
    </w:p>
    <w:p>
      <w:pPr>
        <w:numPr>
          <w:ilvl w:val="0"/>
          <w:numId w:val="1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考试座位应背靠墙体，座位左侧或右侧也应有墙体包围，且墙体需保持洁净。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/>
        </w:rPr>
        <w:drawing>
          <wp:inline distT="0" distB="0" distL="114300" distR="114300">
            <wp:extent cx="2715260" cy="3180080"/>
            <wp:effectExtent l="0" t="3810" r="5080" b="5080"/>
            <wp:docPr id="13" name="图片 9" descr="2ac7b22b92bdc57ceb78dbbad5c6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2ac7b22b92bdc57ceb78dbbad5c6a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8372" cy="31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网络条件要求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考试场所应有稳定的网络条件，支持考试设备和监控设备同时联网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网络带宽：无特殊情况下，网络下行带宽≥10Mbsp 且上行带宽≥2Mbps；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准备4G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/5G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等手机移动网络作为备用网络，并事先做好调试，以便出现网络故障时能迅速切换备用网络继续考试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建议使用有线网络。如果使用无线网络，则务必确保无线信号良好；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尽可能不要使用单位网络；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不要使用的公共无线网络，如机场、火车站等地提供的免费 Wi-Fi；</w:t>
      </w:r>
    </w:p>
    <w:p>
      <w:pPr>
        <w:numPr>
          <w:ilvl w:val="0"/>
          <w:numId w:val="2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可打开常用视频网站（如优酷、腾讯视频、爱奇艺等）进行网络测试，如能正常播放视频且不卡顿，网络条件可符合要求。</w:t>
      </w:r>
    </w:p>
    <w:p>
      <w:pPr>
        <w:spacing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特别提醒：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考试期间如发生</w:t>
      </w:r>
      <w:r>
        <w:rPr>
          <w:rFonts w:ascii="微软雅黑" w:hAnsi="微软雅黑" w:eastAsia="微软雅黑"/>
          <w:sz w:val="21"/>
          <w:szCs w:val="21"/>
        </w:rPr>
        <w:t>考试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网络故障，考试系统会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及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时提醒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，请看到异常提示迅速修复网络故障。故障解决后，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可重新进入考试继续作答，网络故障发生之前的作答结果会保存；但是，由于考试设备或网络故障导致考试时间损失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或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无法完成考试的，将不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会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获得补时或补考机会。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.2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证件准备</w:t>
      </w:r>
    </w:p>
    <w:p>
      <w:pPr>
        <w:pStyle w:val="16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/>
        </w:rPr>
        <w:t>提前准备本人的中国居民身份证原件。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设备准备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电脑设备要求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具备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正常上网功能的电脑，电脑操作系统要求如下：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（推荐）Microsoft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Vista SP1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Microsoft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8/8.1</w:t>
      </w:r>
    </w:p>
    <w:p>
      <w:pPr>
        <w:pStyle w:val="16"/>
        <w:numPr>
          <w:ilvl w:val="0"/>
          <w:numId w:val="5"/>
        </w:numPr>
        <w:spacing w:after="0" w:line="360" w:lineRule="auto"/>
        <w:ind w:left="993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mac</w:t>
      </w:r>
      <w:r>
        <w:rPr>
          <w:rFonts w:ascii="微软雅黑" w:hAnsi="微软雅黑" w:eastAsia="微软雅黑"/>
        </w:rPr>
        <w:t xml:space="preserve">OS 10.15 </w:t>
      </w:r>
      <w:r>
        <w:rPr>
          <w:rFonts w:hint="eastAsia" w:ascii="微软雅黑" w:hAnsi="微软雅黑" w:eastAsia="微软雅黑"/>
        </w:rPr>
        <w:t>及其以上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:highlight w:val="red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red"/>
          <w14:textFill>
            <w14:solidFill>
              <w14:schemeClr w14:val="tx1"/>
            </w14:solidFill>
          </w14:textFill>
        </w:rPr>
        <w:t>电脑安装谷歌浏览器（版本75及其以上），可以访问以下链接下载最新版谷歌浏览器：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:highlight w:val="red"/>
          <w14:textFill>
            <w14:solidFill>
              <w14:schemeClr w14:val="tx1"/>
            </w14:solidFill>
          </w14:textFill>
        </w:rPr>
        <w:t>https://www.google.cn/chrome</w:t>
      </w:r>
      <w:r>
        <w:rPr>
          <w:rStyle w:val="14"/>
          <w:rFonts w:hint="eastAsia" w:ascii="微软雅黑" w:hAnsi="微软雅黑" w:eastAsia="微软雅黑"/>
          <w:color w:val="000000" w:themeColor="text1"/>
          <w:sz w:val="21"/>
          <w:szCs w:val="21"/>
          <w:highlight w:val="red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red"/>
          <w14:textFill>
            <w14:solidFill>
              <w14:schemeClr w14:val="tx1"/>
            </w14:solidFill>
          </w14:textFill>
        </w:rPr>
        <w:t xml:space="preserve"> 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电脑具备可正常工作的摄像设备（内置或外置摄像头均可），考试期间需确保电脑摄像头</w:t>
      </w:r>
      <w:r>
        <w:rPr>
          <w:rFonts w:hint="eastAsia" w:ascii="微软雅黑" w:hAnsi="微软雅黑" w:eastAsia="微软雅黑"/>
          <w:sz w:val="21"/>
          <w:szCs w:val="21"/>
        </w:rPr>
        <w:t>全程开启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，能够拍摄到考生本人正脸且无遮挡。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麦克风及扬声器，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请不要使用外置扬声器（如外接喇叭），使用外置扬声器可能产生回声，影响面试。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电脑显示器屏幕可用分辨率至少为1200×600，如在屏幕分辨率达标的情况下，仍无法正常显示网站内容，请检查显示内容缩放设置是否超过100%。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如使用笔记本电脑，请保持电量充足，建议全程使用外接电源。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如果在苹果笔记本上安装 Windows系统的，扬声器、麦克风和摄像头等设备可能会出现不兼容的情况，请务必确保摄像头、麦克风和扬声器可用，并在面试前完成设备调试。</w:t>
      </w:r>
    </w:p>
    <w:p>
      <w:pPr>
        <w:numPr>
          <w:ilvl w:val="0"/>
          <w:numId w:val="4"/>
        </w:numPr>
        <w:spacing w:after="0" w:line="360" w:lineRule="auto"/>
        <w:rPr>
          <w:rFonts w:ascii="微软雅黑" w:hAnsi="微软雅黑" w:eastAsia="微软雅黑"/>
          <w:color w:val="000000" w:themeColor="text1"/>
          <w:sz w:val="21"/>
          <w:szCs w:val="21"/>
          <w:highlight w:val="yellow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yellow"/>
          <w14:textFill>
            <w14:solidFill>
              <w14:schemeClr w14:val="tx1"/>
            </w14:solidFill>
          </w14:textFill>
        </w:rPr>
        <w:t>进入考试系统前应关闭电脑上与考试无关的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highlight w:val="yellow"/>
          <w:u w:val="singl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yellow"/>
          <w14:textFill>
            <w14:solidFill>
              <w14:schemeClr w14:val="tx1"/>
            </w14:solidFill>
          </w14:textFill>
        </w:rPr>
        <w:t>网页和软件，包括安全卫士、电脑管家及</w:t>
      </w: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:highlight w:val="yellow"/>
          <w:u w:val="single"/>
          <w14:textFill>
            <w14:solidFill>
              <w14:schemeClr w14:val="tx1"/>
            </w14:solidFill>
          </w14:textFill>
        </w:rPr>
        <w:t>各类通讯软件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yellow"/>
          <w14:textFill>
            <w14:solidFill>
              <w14:schemeClr w14:val="tx1"/>
            </w14:solidFill>
          </w14:textFill>
        </w:rPr>
        <w:t>，以免由于软件弹窗</w:t>
      </w:r>
      <w:r>
        <w:rPr>
          <w:rFonts w:hint="eastAsia" w:ascii="微软雅黑" w:hAnsi="微软雅黑" w:eastAsia="微软雅黑"/>
          <w:sz w:val="21"/>
          <w:szCs w:val="21"/>
          <w:highlight w:val="yellow"/>
        </w:rPr>
        <w:t>导致系统判定考生作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yellow"/>
          <w14:textFill>
            <w14:solidFill>
              <w14:schemeClr w14:val="tx1"/>
            </w14:solidFill>
          </w14:textFill>
        </w:rPr>
        <w:t>弊。</w:t>
      </w:r>
    </w:p>
    <w:p>
      <w:pPr>
        <w:spacing w:after="0" w:line="360" w:lineRule="auto"/>
        <w:rPr>
          <w:rFonts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手机设备要求</w:t>
      </w:r>
    </w:p>
    <w:p>
      <w:pPr>
        <w:spacing w:line="360" w:lineRule="auto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2560" cy="267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6239" cy="2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智能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sz w:val="21"/>
          <w:szCs w:val="21"/>
        </w:rPr>
        <w:t>开启“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飞行模式</w:t>
      </w:r>
      <w:r>
        <w:rPr>
          <w:rFonts w:hint="eastAsia" w:ascii="微软雅黑" w:hAnsi="微软雅黑" w:eastAsia="微软雅黑" w:cs="等线"/>
          <w:sz w:val="21"/>
          <w:szCs w:val="21"/>
        </w:rPr>
        <w:t>”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且打开“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无线网络模式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”。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必须带有可正常工作的摄像头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确保手机电量充足，建议全程使用外接电源。</w:t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手机推荐使用的操作系统及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要求如下：</w:t>
      </w:r>
    </w:p>
    <w:tbl>
      <w:tblPr>
        <w:tblStyle w:val="12"/>
        <w:tblW w:w="7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7"/>
        <w:gridCol w:w="2536"/>
        <w:gridCol w:w="3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537" w:type="dxa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设备</w:t>
            </w:r>
          </w:p>
        </w:tc>
        <w:tc>
          <w:tcPr>
            <w:tcW w:w="5664" w:type="dxa"/>
            <w:gridSpan w:val="2"/>
            <w:shd w:val="clear" w:color="000000" w:fill="DDEBF7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b/>
                <w:bCs/>
                <w:color w:val="000000"/>
              </w:rPr>
            </w:pPr>
            <w:r>
              <w:rPr>
                <w:rFonts w:hint="eastAsia" w:ascii="等线" w:hAnsi="等线" w:eastAsia="等线"/>
                <w:b/>
                <w:bCs/>
                <w:color w:val="000000"/>
              </w:rPr>
              <w:t>智能手机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操作系统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IOS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Android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系统版本</w:t>
            </w:r>
          </w:p>
        </w:tc>
        <w:tc>
          <w:tcPr>
            <w:tcW w:w="253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IOS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</w:tc>
        <w:tc>
          <w:tcPr>
            <w:tcW w:w="3128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Android 10+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要求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浏览器Safari 1</w:t>
            </w:r>
            <w:r>
              <w:rPr>
                <w:rFonts w:ascii="微软雅黑" w:hAnsi="微软雅黑" w:eastAsia="微软雅黑"/>
                <w:color w:val="00000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+</w:t>
            </w:r>
          </w:p>
          <w:p>
            <w:pPr>
              <w:spacing w:before="240" w:beforeLines="100" w:after="0" w:line="360" w:lineRule="auto"/>
              <w:jc w:val="center"/>
              <w:rPr>
                <w:rFonts w:ascii="微软雅黑" w:hAnsi="微软雅黑" w:eastAsia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微软雅黑" w:hAnsi="微软雅黑" w:eastAsia="微软雅黑"/>
                <w:color w:val="000000"/>
                <w:sz w:val="20"/>
                <w:szCs w:val="20"/>
              </w:rPr>
              <w:t>安装微信7.0及以上版本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537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摄像头</w:t>
            </w:r>
          </w:p>
        </w:tc>
        <w:tc>
          <w:tcPr>
            <w:tcW w:w="2536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  <w:tc>
          <w:tcPr>
            <w:tcW w:w="3128" w:type="dxa"/>
            <w:shd w:val="clear" w:color="auto" w:fill="auto"/>
            <w:noWrap/>
            <w:vAlign w:val="center"/>
          </w:tcPr>
          <w:p>
            <w:pPr>
              <w:spacing w:before="240" w:beforeLines="100" w:after="0" w:line="360" w:lineRule="auto"/>
              <w:jc w:val="center"/>
              <w:rPr>
                <w:rFonts w:ascii="等线" w:hAnsi="等线" w:eastAsia="等线"/>
                <w:color w:val="000000"/>
              </w:rPr>
            </w:pPr>
            <w:r>
              <w:rPr>
                <w:rFonts w:hint="eastAsia" w:ascii="等线" w:hAnsi="等线" w:eastAsia="等线"/>
                <w:color w:val="000000"/>
              </w:rPr>
              <w:t>有</w:t>
            </w:r>
          </w:p>
        </w:tc>
      </w:tr>
    </w:tbl>
    <w:p>
      <w:pPr>
        <w:pStyle w:val="24"/>
        <w:widowControl w:val="0"/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应关掉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无关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的所有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应用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提醒功能，避免来电、微信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或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其他应用打断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过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程。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设置为</w:t>
      </w:r>
      <w:r>
        <w:rPr>
          <w:rFonts w:hint="eastAsia" w:ascii="微软雅黑" w:hAnsi="微软雅黑" w:eastAsia="微软雅黑" w:cs="等线"/>
          <w:sz w:val="21"/>
          <w:szCs w:val="21"/>
        </w:rPr>
        <w:t>在充电时“永不息屏”状态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。手机设置方式如下：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OS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设备：在设置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显示与亮度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－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自动锁定内，设置为“永不”；</w:t>
      </w:r>
    </w:p>
    <w:p>
      <w:pPr>
        <w:pStyle w:val="24"/>
        <w:widowControl w:val="0"/>
        <w:numPr>
          <w:ilvl w:val="0"/>
          <w:numId w:val="7"/>
        </w:numPr>
        <w:snapToGrid w:val="0"/>
        <w:spacing w:after="0" w:line="360" w:lineRule="auto"/>
        <w:ind w:left="429" w:leftChars="195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pStyle w:val="24"/>
        <w:widowControl w:val="0"/>
        <w:snapToGrid w:val="0"/>
        <w:spacing w:line="360" w:lineRule="auto"/>
        <w:ind w:left="0"/>
        <w:jc w:val="center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Helvetica" w:hAnsi="Helvetica" w:cs="Helvetica"/>
          <w:color w:val="307AE8"/>
          <w:szCs w:val="21"/>
        </w:rPr>
        <w:drawing>
          <wp:inline distT="0" distB="0" distL="0" distR="0">
            <wp:extent cx="2447925" cy="3028950"/>
            <wp:effectExtent l="0" t="0" r="5715" b="3810"/>
            <wp:docPr id="20" name="图片 2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可伸缩的手机支架：</w:t>
      </w:r>
      <w:r>
        <w:rPr>
          <w:rFonts w:hint="eastAsia" w:ascii="微软雅黑" w:hAnsi="微软雅黑" w:eastAsia="微软雅黑"/>
          <w:sz w:val="21"/>
          <w:szCs w:val="21"/>
        </w:rPr>
        <w:t>其作用是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将智能手机固定摆放，便于按监控视角要求调整到合适的位置和高度。</w:t>
      </w:r>
    </w:p>
    <w:p>
      <w:pPr>
        <w:pStyle w:val="24"/>
        <w:widowControl w:val="0"/>
        <w:numPr>
          <w:ilvl w:val="0"/>
          <w:numId w:val="6"/>
        </w:numPr>
        <w:snapToGrid w:val="0"/>
        <w:spacing w:after="0" w:line="360" w:lineRule="auto"/>
        <w:ind w:left="0"/>
        <w:contextualSpacing w:val="0"/>
        <w:jc w:val="both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搭建位置要求</w:t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sz w:val="21"/>
          <w:szCs w:val="21"/>
        </w:rPr>
        <w:t>利用支架</w:t>
      </w:r>
      <w:r>
        <w:rPr>
          <w:rFonts w:ascii="微软雅黑" w:hAnsi="微软雅黑" w:eastAsia="微软雅黑" w:cs="等线"/>
          <w:sz w:val="21"/>
          <w:szCs w:val="21"/>
        </w:rPr>
        <w:t>，将</w:t>
      </w:r>
      <w:r>
        <w:rPr>
          <w:rFonts w:hint="eastAsia" w:ascii="微软雅黑" w:hAnsi="微软雅黑" w:eastAsia="微软雅黑" w:cs="等线"/>
          <w:sz w:val="21"/>
          <w:szCs w:val="21"/>
        </w:rPr>
        <w:t>手机</w:t>
      </w:r>
      <w:r>
        <w:rPr>
          <w:rFonts w:ascii="微软雅黑" w:hAnsi="微软雅黑" w:eastAsia="微软雅黑" w:cs="等线"/>
          <w:sz w:val="21"/>
          <w:szCs w:val="21"/>
        </w:rPr>
        <w:t>架设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在考试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电脑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的</w:t>
      </w:r>
      <w:r>
        <w:rPr>
          <w:rFonts w:hint="eastAsia" w:ascii="微软雅黑" w:hAnsi="微软雅黑" w:eastAsia="微软雅黑" w:cs="等线"/>
          <w:b/>
          <w:bCs/>
          <w:sz w:val="21"/>
          <w:szCs w:val="21"/>
          <w:u w:val="single"/>
        </w:rPr>
        <w:t>侧</w:t>
      </w:r>
      <w:r>
        <w:rPr>
          <w:rFonts w:ascii="微软雅黑" w:hAnsi="微软雅黑" w:eastAsia="微软雅黑" w:cs="等线"/>
          <w:b/>
          <w:bCs/>
          <w:sz w:val="21"/>
          <w:szCs w:val="21"/>
          <w:u w:val="single"/>
        </w:rPr>
        <w:t>后方</w:t>
      </w:r>
      <w:r>
        <w:rPr>
          <w:rFonts w:ascii="微软雅黑" w:hAnsi="微软雅黑" w:eastAsia="微软雅黑" w:cs="等线"/>
          <w:sz w:val="21"/>
          <w:szCs w:val="21"/>
        </w:rPr>
        <w:t>1.5-2米处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与考试位置成45度角</w:t>
      </w: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snapToGrid w:val="0"/>
        <w:spacing w:line="360" w:lineRule="auto"/>
        <w:ind w:left="191" w:leftChars="87"/>
        <w:jc w:val="center"/>
        <w:rPr>
          <w:rFonts w:ascii="微软雅黑" w:hAnsi="微软雅黑" w:eastAsia="仿宋_GB2312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仿宋_GB2312" w:hAnsi="Times New Roman" w:eastAsia="仿宋_GB2312"/>
          <w:sz w:val="32"/>
          <w:szCs w:val="32"/>
        </w:rPr>
        <w:drawing>
          <wp:inline distT="0" distB="0" distL="0" distR="0">
            <wp:extent cx="2130425" cy="1880870"/>
            <wp:effectExtent l="0" t="0" r="3175" b="5080"/>
            <wp:docPr id="22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6868" cy="188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snapToGrid w:val="0"/>
        <w:spacing w:after="0" w:line="360" w:lineRule="auto"/>
        <w:ind w:left="677" w:leftChars="200" w:hanging="237" w:hangingChars="113"/>
        <w:jc w:val="both"/>
        <w:rPr>
          <w:rFonts w:ascii="微软雅黑" w:hAnsi="微软雅黑" w:eastAsia="微软雅黑" w:cs="等线"/>
          <w:sz w:val="21"/>
          <w:szCs w:val="21"/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考生在正式考试开始后，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需在</w:t>
      </w:r>
      <w:r>
        <w:rPr>
          <w:rFonts w:hint="eastAsia" w:ascii="微软雅黑" w:hAnsi="微软雅黑" w:eastAsia="微软雅黑" w:cs="等线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电脑设备前。手机监控范围覆盖考生全身（双手可见）、完整的考试设备、答题设备的屏幕、以及考生周边环境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摄像头高度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约</w:t>
      </w:r>
      <w:r>
        <w:rPr>
          <w:rFonts w:ascii="微软雅黑" w:hAnsi="微软雅黑" w:eastAsia="微软雅黑" w:cs="等线"/>
          <w:b/>
          <w:bCs/>
          <w:sz w:val="21"/>
          <w:szCs w:val="21"/>
        </w:rPr>
        <w:t>1.2-1.5米</w:t>
      </w:r>
      <w:r>
        <w:rPr>
          <w:rFonts w:hint="eastAsia" w:ascii="微软雅黑" w:hAnsi="微软雅黑" w:eastAsia="微软雅黑" w:cs="等线"/>
          <w:b/>
          <w:bCs/>
          <w:sz w:val="21"/>
          <w:szCs w:val="21"/>
        </w:rPr>
        <w:t>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请保证考试区域光线均匀充足，避免监控画面过暗或过亮导致监控效果不佳被判为违纪。</w:t>
      </w:r>
    </w:p>
    <w:p>
      <w:pPr>
        <w:pStyle w:val="24"/>
        <w:numPr>
          <w:ilvl w:val="0"/>
          <w:numId w:val="9"/>
        </w:numPr>
        <w:spacing w:line="360" w:lineRule="auto"/>
        <w:rPr>
          <w:rFonts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等线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请仔细检查监控设备摆放的稳定程度，避免考中设备倾倒造成损失。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重要说明：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面试时，摄像头需要能够拍摄到考生本人，需要确保前置摄像头可用。</w:t>
      </w:r>
    </w:p>
    <w:p>
      <w:pPr>
        <w:pStyle w:val="16"/>
        <w:numPr>
          <w:ilvl w:val="0"/>
          <w:numId w:val="1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允许使用外接摄像头和麦克风，严禁使用蓝牙或有线耳机。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1.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4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设备调试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调试摄像头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：在点击调试设备前，请确保摄像头、麦克风已连接。同时，</w:t>
      </w:r>
      <w:r>
        <w:rPr>
          <w:rFonts w:hint="eastAsia" w:ascii="微软雅黑" w:hAnsi="微软雅黑" w:eastAsia="微软雅黑"/>
          <w:lang w:eastAsia="zh-CN"/>
        </w:rPr>
        <w:t>没有其他</w:t>
      </w:r>
      <w:r>
        <w:rPr>
          <w:rFonts w:hint="eastAsia" w:ascii="微软雅黑" w:hAnsi="微软雅黑" w:eastAsia="微软雅黑"/>
        </w:rPr>
        <w:t>应用程序正在使用摄像头和麦克风。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如果首次使用，系统会弹出设备授权框，系统会显示如下图所示的提示信息。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您需要在左上角弹出的授权框中点击“允许”按钮。在摄像头和麦克风允许访问后，您可以看到视频画面，如下图所示。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91940" cy="47167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：请使用能拍摄到您本人画面的摄像头进行调试。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调试麦克风和扬声器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完成摄像头调试后，可以对麦克风和扬声器进行调试。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调试分为两步，先录音，后回放，具体步骤如下。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pStyle w:val="16"/>
        <w:numPr>
          <w:ilvl w:val="0"/>
          <w:numId w:val="11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.2.1 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如果未授权面试系统使用摄像头和麦克风，将看到如下图所示的提示信息。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3695065" cy="1393825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请根据提示信息上的操作指令开启摄像头和麦克风，开启后可以点击“刷新”查看。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中摄像头和麦克风被屏蔽如何解决？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如果操作系统为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10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 xml:space="preserve">或 </w:t>
      </w:r>
      <w:r>
        <w:rPr>
          <w:rFonts w:ascii="微软雅黑" w:hAnsi="微软雅黑" w:eastAsia="微软雅黑"/>
        </w:rPr>
        <w:t>Windows 8/8.1</w:t>
      </w:r>
      <w:r>
        <w:rPr>
          <w:rFonts w:hint="eastAsia" w:ascii="微软雅黑" w:hAnsi="微软雅黑" w:eastAsia="微软雅黑"/>
        </w:rPr>
        <w:t>，根据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节中的步骤操作后依然无法解决，请尝试以下步骤。</w:t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点击“隐私”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点击左侧菜单“相机”。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确保“允许在此设备上访问相机”已打开，若未打开，请点击“更改”按钮来打开。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确保“允许应用访问你的相机”已打开，若未打开，请打开对应的开关。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确保“允许桌面应用访问你的相机”已打开，若未打开，请打开对应的开关，如下图所示。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637280" cy="204216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2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点击左侧菜单“麦克风”。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确保“允许在此设备上访问麦克风”已打开，若未打开，请点击“更改”按钮来打开。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确保“允许应用访问你的麦克风”已打开，若未打开，请打开对应的开关。</w:t>
      </w:r>
    </w:p>
    <w:p>
      <w:pPr>
        <w:pStyle w:val="16"/>
        <w:numPr>
          <w:ilvl w:val="0"/>
          <w:numId w:val="1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确保“允许桌面应用访问你的麦克风”已打开，若未打开，请打开对应的开关，如下图所示。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96640" cy="2011680"/>
            <wp:effectExtent l="9525" t="9525" r="13335" b="171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.2.3 切换摄像头、麦克风、扬声器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如果具有多个摄像头 和/或 麦克风 和/或 扬声器，可以根据需要在设备间进行切换。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检测网络环境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完成麦克风和扬声器调试后，需要检测网络环境。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076065" cy="4723765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如果网络检测结果为“网络连接正常”，则表明可以正常进行面试，否则无法正常面试。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1 </w:t>
      </w:r>
      <w:r>
        <w:rPr>
          <w:rFonts w:hint="eastAsia" w:ascii="微软雅黑" w:hAnsi="微软雅黑" w:eastAsia="微软雅黑"/>
          <w:b/>
          <w:bCs/>
        </w:rPr>
        <w:t>视频面试对网络有什么要求？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网络带宽：无特殊情况下，网络下行带宽 ≥ </w:t>
      </w:r>
      <w:r>
        <w:rPr>
          <w:rFonts w:ascii="微软雅黑" w:hAnsi="微软雅黑" w:eastAsia="微软雅黑"/>
        </w:rPr>
        <w:t>10Mbsp</w:t>
      </w:r>
      <w:r>
        <w:rPr>
          <w:rFonts w:hint="eastAsia" w:ascii="微软雅黑" w:hAnsi="微软雅黑" w:eastAsia="微软雅黑"/>
        </w:rPr>
        <w:t xml:space="preserve"> 且 上行带宽 ≥ 2Mbps，通常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网络环境可满足带宽要求。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请确保调试环境与正式面试时的环境一致。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尽可能不要使用单位电脑，特别是加入单位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域中的电脑。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尽可能在家 或 使用 4G 热点的参加面试。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建议使用有线网络。如果使用无线网络，则务必确保无线信号良好。</w:t>
      </w:r>
    </w:p>
    <w:p>
      <w:pPr>
        <w:pStyle w:val="16"/>
        <w:numPr>
          <w:ilvl w:val="0"/>
          <w:numId w:val="14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不要使用的公共无线网络，如机场、火车站等地提供的免费 Wi-Fi。</w:t>
      </w:r>
    </w:p>
    <w:p>
      <w:pPr>
        <w:keepNext/>
        <w:spacing w:after="0" w:line="360" w:lineRule="auto"/>
        <w:outlineLvl w:val="3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1.</w:t>
      </w: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.3.</w:t>
      </w:r>
      <w:r>
        <w:rPr>
          <w:rFonts w:ascii="微软雅黑" w:hAnsi="微软雅黑" w:eastAsia="微软雅黑"/>
          <w:b/>
          <w:bCs/>
        </w:rPr>
        <w:t xml:space="preserve">2 </w:t>
      </w:r>
      <w:r>
        <w:rPr>
          <w:rFonts w:hint="eastAsia" w:ascii="微软雅黑" w:hAnsi="微软雅黑" w:eastAsia="微软雅黑"/>
          <w:b/>
          <w:bCs/>
        </w:rPr>
        <w:t>网络检测异常如何解决？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遇到网络检测结果为异常时，按以下步骤进行解决。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确认当前环境是否为面试当天的环境。如果不是则需要更换环境后重新检测。</w:t>
      </w:r>
      <w:r>
        <w:rPr>
          <w:rFonts w:hint="eastAsia" w:ascii="微软雅黑" w:hAnsi="微软雅黑" w:eastAsia="微软雅黑"/>
          <w:i/>
          <w:iCs/>
        </w:rPr>
        <w:t>重要说明</w:t>
      </w:r>
      <w:r>
        <w:rPr>
          <w:rFonts w:hint="eastAsia" w:ascii="微软雅黑" w:hAnsi="微软雅黑" w:eastAsia="微软雅黑"/>
        </w:rPr>
        <w:t>：如果设备调试环境与面试当天环境不一致时，即使网络检测通过，也无法确保面试当天的网络正常。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确定是否在单位。一些单位，特别是大型企业的网络很可能会屏蔽某些端口。如果能使用浏览器打开百度页面，只能证明当前网络环境没有限制打开网页（80/443 端口），但视频面试时还需要</w:t>
      </w:r>
      <w:r>
        <w:rPr>
          <w:rFonts w:hint="eastAsia" w:ascii="微软雅黑" w:hAnsi="微软雅黑" w:eastAsia="微软雅黑"/>
          <w:lang w:eastAsia="zh-CN"/>
        </w:rPr>
        <w:t>使用其他</w:t>
      </w:r>
      <w:r>
        <w:rPr>
          <w:rFonts w:hint="eastAsia" w:ascii="微软雅黑" w:hAnsi="微软雅黑" w:eastAsia="微软雅黑"/>
        </w:rPr>
        <w:t>端口。此时，建议使用 4G 热点或更换场地来解决。</w:t>
      </w:r>
    </w:p>
    <w:p>
      <w:pPr>
        <w:pStyle w:val="16"/>
        <w:numPr>
          <w:ilvl w:val="0"/>
          <w:numId w:val="15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如果不在单位或者更换 4G 热点后依然异常，确定是否使用的是单位电脑。如果使用了单位电脑，则设备可能处于单位 Windows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域环境，一些单位的域会限制访问某些端口，此时建议更换一台非单位电脑来解决。</w:t>
      </w: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二、面试当天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2.1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准备工作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面试当天，考生需要在签到前准备好以下各项工作。</w:t>
      </w:r>
    </w:p>
    <w:p>
      <w:pPr>
        <w:pStyle w:val="16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一台台式机或笔记本电脑，具体设备要求参见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pStyle w:val="16"/>
        <w:numPr>
          <w:ilvl w:val="0"/>
          <w:numId w:val="16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相关证件，如中国居民身份证（适用于中国居民）、港澳居民来往内地通行证（适用于中国香港特别行政区或澳门特别行政区）、台湾居民来往大陆通行证（中国台湾地区）、其他。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：如果使用笔记本电脑，请使用电源，以防电池耗尽影响面试。</w:t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sz w:val="24"/>
          <w:szCs w:val="24"/>
        </w:rPr>
        <w:t>2.2</w:t>
      </w:r>
      <w:r>
        <w:rPr>
          <w:rFonts w:ascii="微软雅黑" w:hAnsi="微软雅黑" w:eastAsia="微软雅黑"/>
          <w:b/>
          <w:bCs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面试流程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775960" cy="601980"/>
            <wp:effectExtent l="19050" t="38100" r="53340" b="6477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登录系统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考生需要使用谷歌浏览器登录，面试地址由主办方在面试前告知。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962910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请选择报名时的证件号码，选择证件类型，输入证件号码，完成输入后点击“登录”按钮。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2.2.2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确认信息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考生核对信息无误后点击“正确”按钮，如果信息有错误，需要点击“错误”按钮，并尽快联系主办方。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2.2.3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实名认证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考生首次进入面试系统，需要上传本人证件并做实人认证。实名认证分为四个步骤，如下图所示。</w:t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考生需要使用本人手机打开微信 7.0（及以上），通过“扫一扫”功能扫描页面中显示的二维码。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25888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扫描成功后将打开上传证件的界面，如下图所示。在证件上传界面，根据提示上传本人有效证件，全部上传后点击“下一步”按钮。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778000" cy="2914650"/>
            <wp:effectExtent l="19050" t="19050" r="12700" b="19050"/>
            <wp:docPr id="10" name="Picture 1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 descr="A picture containing screensh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81251" cy="29194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完成证件上传后，需要进行人脸核验，请根据提示进行人脸核验。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383155" cy="3621405"/>
            <wp:effectExtent l="19050" t="19050" r="17145" b="17145"/>
            <wp:docPr id="11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9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362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i/>
          <w:iCs/>
        </w:rPr>
        <w:t>注意事项</w:t>
      </w:r>
      <w:r>
        <w:rPr>
          <w:rFonts w:hint="eastAsia" w:ascii="微软雅黑" w:hAnsi="微软雅黑" w:eastAsia="微软雅黑"/>
        </w:rPr>
        <w:t>：某些型号的手机在拍摄时会将照片旋转 90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度，这可能会导致核验失败。此时，可以点击“旋转照片”按钮将照片旋转到正常方向后再进行核验。</w:t>
      </w:r>
    </w:p>
    <w:p>
      <w:pPr>
        <w:pStyle w:val="24"/>
        <w:numPr>
          <w:ilvl w:val="0"/>
          <w:numId w:val="17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人脸核验通过后，将显示如下图所示界面。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2141220" cy="2651760"/>
            <wp:effectExtent l="19050" t="19050" r="11430" b="1524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ell phon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44036" cy="2655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.2.4 </w:t>
      </w:r>
      <w:r>
        <w:rPr>
          <w:rFonts w:hint="eastAsia" w:ascii="微软雅黑" w:hAnsi="微软雅黑" w:eastAsia="微软雅黑"/>
          <w:b/>
          <w:bCs/>
        </w:rPr>
        <w:t>进入面试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考生在实名认证后，将看到“我的面试”列表。在此列表中将显示所有我最近 15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天内所有的面试。通常情况下，考生只会看到一场面试。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t xml:space="preserve"> </w:t>
      </w:r>
      <w:r>
        <w:drawing>
          <wp:inline distT="0" distB="0" distL="0" distR="0">
            <wp:extent cx="5128260" cy="38741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3012" cy="38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找到对应的面试，然后点击该面试右侧的“进入面试”按钮。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>5 确认事项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进入面试后，考生首先需要查看考试的确认事项。</w:t>
      </w:r>
      <w:r>
        <w:drawing>
          <wp:inline distT="0" distB="0" distL="0" distR="0">
            <wp:extent cx="4724400" cy="320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49106" cy="321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.2.6 </w:t>
      </w:r>
      <w:r>
        <w:rPr>
          <w:rFonts w:hint="eastAsia" w:ascii="微软雅黑" w:hAnsi="微软雅黑" w:eastAsia="微软雅黑"/>
          <w:b/>
          <w:bCs/>
        </w:rPr>
        <w:t>查看须知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查看并确认事项后，考生须查看面试须知，点击“阅读须知”按钮将显示面试须知。请认真阅读面试须知，完成后点击“我已认真阅读”按钮。</w:t>
      </w:r>
    </w:p>
    <w:p>
      <w:r>
        <w:drawing>
          <wp:inline distT="0" distB="0" distL="0" distR="0">
            <wp:extent cx="5043170" cy="314896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65387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.2.7 </w:t>
      </w:r>
      <w:r>
        <w:rPr>
          <w:rFonts w:hint="eastAsia" w:ascii="微软雅黑" w:hAnsi="微软雅黑" w:eastAsia="微软雅黑"/>
          <w:b/>
          <w:bCs/>
        </w:rPr>
        <w:t>签署承诺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确认阅读考试须知后，考生须签署承诺书，点击“阅读承诺”按钮将显示承诺书。请认真阅读承诺书，勾选“我已认真阅读上述有关规定，并已知晓、认可相关规定。我承诺遵守相关规定，本人所提交的所有个人信息是真实的、准确的，如有虚假信息和违规行为，本人承担由此而产生的一切后果。”完成后点击“我承诺遵守上述相关规定”按钮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324475" cy="33077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63623" cy="333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 xml:space="preserve">.2.8 </w:t>
      </w:r>
      <w:r>
        <w:rPr>
          <w:rFonts w:hint="eastAsia" w:ascii="微软雅黑" w:hAnsi="微软雅黑" w:eastAsia="微软雅黑"/>
          <w:b/>
          <w:bCs/>
        </w:rPr>
        <w:t>设备调试</w:t>
      </w:r>
    </w:p>
    <w:p>
      <w:pPr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</w:rPr>
        <w:t>确认签署承诺书后，考生需要进行设备调试，点击“设备调试”按钮，根据要求完成设备调试。具体可查看</w:t>
      </w: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.4设备调试</w:t>
      </w:r>
      <w:r>
        <w:rPr>
          <w:rFonts w:hint="eastAsia" w:ascii="微软雅黑" w:hAnsi="微软雅黑" w:eastAsia="微软雅黑"/>
          <w:b/>
        </w:rPr>
        <w:t>。</w:t>
      </w:r>
    </w:p>
    <w:p>
      <w:pPr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4972050" cy="313563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03955" cy="315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>9 等待面试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完成设备调试后，考生进入等待面试环节，需按要求开启并调试副视角。副视角设备要求及设置要求详见</w:t>
      </w: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.3</w:t>
      </w:r>
      <w:r>
        <w:rPr>
          <w:rFonts w:hint="eastAsia" w:ascii="微软雅黑" w:hAnsi="微软雅黑" w:eastAsia="微软雅黑"/>
          <w:b/>
          <w:bCs/>
        </w:rPr>
        <w:t>副视角。</w:t>
      </w:r>
    </w:p>
    <w:p>
      <w:r>
        <w:drawing>
          <wp:inline distT="0" distB="0" distL="0" distR="0">
            <wp:extent cx="5013960" cy="309562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1558" cy="31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</w:t>
      </w:r>
      <w:r>
        <w:rPr>
          <w:rFonts w:ascii="微软雅黑" w:hAnsi="微软雅黑" w:eastAsia="微软雅黑"/>
          <w:b/>
          <w:bCs/>
        </w:rPr>
        <w:t>.2.10 进入面试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根据页面上显示面试时间（如下图所示），请考生提前进入面试间等待。</w:t>
      </w:r>
    </w:p>
    <w:p>
      <w:pPr>
        <w:rPr>
          <w:rFonts w:ascii="微软雅黑" w:hAnsi="微软雅黑" w:eastAsia="微软雅黑"/>
          <w:b/>
          <w:bCs/>
        </w:rPr>
      </w:pPr>
      <w:r>
        <w:drawing>
          <wp:inline distT="0" distB="0" distL="0" distR="0">
            <wp:extent cx="4938395" cy="32156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62965" cy="32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>11</w:t>
      </w:r>
      <w:r>
        <w:rPr>
          <w:rFonts w:hint="eastAsia" w:ascii="微软雅黑" w:hAnsi="微软雅黑" w:eastAsia="微软雅黑"/>
          <w:b/>
          <w:bCs/>
        </w:rPr>
        <w:t xml:space="preserve"> 等待面试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7108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考生须认真阅读等候界面的注意事项，</w:t>
      </w:r>
      <w:r>
        <w:rPr>
          <w:rFonts w:hint="eastAsia" w:ascii="微软雅黑" w:hAnsi="微软雅黑" w:eastAsia="微软雅黑"/>
          <w:highlight w:val="yellow"/>
        </w:rPr>
        <w:t>待倒计时结束，考生点击蓝色</w:t>
      </w:r>
      <w:r>
        <w:rPr>
          <w:rFonts w:ascii="微软雅黑" w:hAnsi="微软雅黑" w:eastAsia="微软雅黑"/>
          <w:highlight w:val="yellow"/>
        </w:rPr>
        <w:t>“</w:t>
      </w:r>
      <w:r>
        <w:rPr>
          <w:rFonts w:hint="eastAsia" w:ascii="微软雅黑" w:hAnsi="微软雅黑" w:eastAsia="微软雅黑"/>
          <w:highlight w:val="yellow"/>
        </w:rPr>
        <w:t>开始面试</w:t>
      </w:r>
      <w:r>
        <w:rPr>
          <w:rFonts w:ascii="微软雅黑" w:hAnsi="微软雅黑" w:eastAsia="微软雅黑"/>
          <w:highlight w:val="yellow"/>
        </w:rPr>
        <w:t>”</w:t>
      </w:r>
      <w:r>
        <w:rPr>
          <w:rFonts w:hint="eastAsia" w:ascii="微软雅黑" w:hAnsi="微软雅黑" w:eastAsia="微软雅黑"/>
          <w:highlight w:val="yellow"/>
        </w:rPr>
        <w:t>按钮，</w:t>
      </w:r>
      <w:r>
        <w:rPr>
          <w:rFonts w:hint="eastAsia" w:ascii="微软雅黑" w:hAnsi="微软雅黑" w:eastAsia="微软雅黑"/>
        </w:rPr>
        <w:t>人脸核验后进入作答页。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highlight w:val="yellow"/>
        </w:rPr>
        <w:t>倒计时00：00（北京时间：</w:t>
      </w:r>
      <w:r>
        <w:rPr>
          <w:rFonts w:ascii="微软雅黑" w:hAnsi="微软雅黑" w:eastAsia="微软雅黑"/>
          <w:highlight w:val="yellow"/>
        </w:rPr>
        <w:t>8</w:t>
      </w:r>
      <w:r>
        <w:rPr>
          <w:rFonts w:hint="eastAsia" w:ascii="微软雅黑" w:hAnsi="微软雅黑" w:eastAsia="微软雅黑"/>
          <w:highlight w:val="yellow"/>
        </w:rPr>
        <w:t>：</w:t>
      </w:r>
      <w:r>
        <w:rPr>
          <w:rFonts w:ascii="微软雅黑" w:hAnsi="微软雅黑" w:eastAsia="微软雅黑"/>
          <w:highlight w:val="yellow"/>
        </w:rPr>
        <w:t>0</w:t>
      </w:r>
      <w:r>
        <w:rPr>
          <w:rFonts w:hint="eastAsia" w:ascii="微软雅黑" w:hAnsi="微软雅黑" w:eastAsia="微软雅黑"/>
          <w:highlight w:val="yellow"/>
        </w:rPr>
        <w:t>0）时</w:t>
      </w:r>
      <w:r>
        <w:rPr>
          <w:rFonts w:ascii="微软雅黑" w:hAnsi="微软雅黑" w:eastAsia="微软雅黑"/>
          <w:highlight w:val="yellow"/>
        </w:rPr>
        <w:t>，</w:t>
      </w:r>
      <w:r>
        <w:rPr>
          <w:rFonts w:hint="eastAsia" w:ascii="微软雅黑" w:hAnsi="微软雅黑" w:eastAsia="微软雅黑"/>
          <w:highlight w:val="yellow"/>
        </w:rPr>
        <w:t>有</w:t>
      </w:r>
      <w:r>
        <w:rPr>
          <w:rFonts w:ascii="微软雅黑" w:hAnsi="微软雅黑" w:eastAsia="微软雅黑"/>
          <w:highlight w:val="yellow"/>
        </w:rPr>
        <w:t>1</w:t>
      </w:r>
      <w:r>
        <w:rPr>
          <w:rFonts w:hint="eastAsia" w:ascii="微软雅黑" w:hAnsi="微软雅黑" w:eastAsia="微软雅黑"/>
          <w:highlight w:val="yellow"/>
        </w:rPr>
        <w:t>分钟的时间允许点击“开始面试”，时间截止则无法开始面试。</w:t>
      </w:r>
      <w:r>
        <w:rPr>
          <w:rFonts w:ascii="微软雅黑" w:hAnsi="微软雅黑" w:eastAsia="微软雅黑"/>
        </w:rPr>
        <w:t>（08</w:t>
      </w:r>
      <w:r>
        <w:rPr>
          <w:rFonts w:hint="eastAsia" w:ascii="微软雅黑" w:hAnsi="微软雅黑" w:eastAsia="微软雅黑"/>
        </w:rPr>
        <w:t>:</w:t>
      </w:r>
      <w:r>
        <w:rPr>
          <w:rFonts w:ascii="微软雅黑" w:hAnsi="微软雅黑" w:eastAsia="微软雅黑"/>
        </w:rPr>
        <w:t>00:00-08</w:t>
      </w:r>
      <w:r>
        <w:rPr>
          <w:rFonts w:hint="eastAsia" w:ascii="微软雅黑" w:hAnsi="微软雅黑" w:eastAsia="微软雅黑"/>
        </w:rPr>
        <w:t>:</w:t>
      </w:r>
      <w:r>
        <w:rPr>
          <w:rFonts w:ascii="微软雅黑" w:hAnsi="微软雅黑" w:eastAsia="微软雅黑"/>
        </w:rPr>
        <w:t>00</w:t>
      </w:r>
      <w:r>
        <w:rPr>
          <w:rFonts w:hint="eastAsia" w:ascii="微软雅黑" w:hAnsi="微软雅黑" w:eastAsia="微软雅黑"/>
        </w:rPr>
        <w:t>:</w:t>
      </w:r>
      <w:r>
        <w:rPr>
          <w:rFonts w:ascii="微软雅黑" w:hAnsi="微软雅黑" w:eastAsia="微软雅黑"/>
        </w:rPr>
        <w:t>59）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2.2.1</w:t>
      </w:r>
      <w:r>
        <w:rPr>
          <w:rFonts w:ascii="微软雅黑" w:hAnsi="微软雅黑" w:eastAsia="微软雅黑"/>
          <w:b/>
          <w:bCs/>
        </w:rPr>
        <w:t>2</w:t>
      </w:r>
      <w:r>
        <w:rPr>
          <w:rFonts w:hint="eastAsia" w:ascii="微软雅黑" w:hAnsi="微软雅黑" w:eastAsia="微软雅黑"/>
          <w:b/>
          <w:bCs/>
        </w:rPr>
        <w:t xml:space="preserve"> 进行面试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开始面试后，根据面试试题要求，回答面试试题。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点击“开始答题”，根据题目要求回答问题（答题前有3秒钟倒计时）。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27108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highlight w:val="yellow"/>
        </w:rPr>
        <w:t>所有试题回答完毕，点击“本题作答完毕”（请谨慎使用，按此按钮意味着全部答题结束）等待录制的答题结果回收（答题时间以右上角倒计时为准，如答题时间结束，自动结束答题）。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12280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所有试题回答完成后，点击右上角的红色“交卷”按钮，等待所有作答结果上传成功。</w:t>
      </w:r>
    </w:p>
    <w:p>
      <w:pPr>
        <w:spacing w:after="0" w:line="360" w:lineRule="auto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面试过程中，如果</w:t>
      </w:r>
      <w:r>
        <w:rPr>
          <w:rFonts w:hint="eastAsia" w:ascii="微软雅黑" w:hAnsi="微软雅黑" w:eastAsia="微软雅黑"/>
          <w:b/>
          <w:lang w:eastAsia="zh-Hans"/>
        </w:rPr>
        <w:t>因特殊原因导致</w:t>
      </w:r>
      <w:r>
        <w:rPr>
          <w:rFonts w:hint="eastAsia" w:ascii="微软雅黑" w:hAnsi="微软雅黑" w:eastAsia="微软雅黑"/>
          <w:b/>
        </w:rPr>
        <w:t>退出，将无法再登录或返回面试间。</w:t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2.2.</w:t>
      </w:r>
      <w:r>
        <w:rPr>
          <w:rFonts w:ascii="微软雅黑" w:hAnsi="微软雅黑" w:eastAsia="微软雅黑"/>
          <w:b/>
          <w:bCs/>
        </w:rPr>
        <w:t xml:space="preserve">13 </w:t>
      </w:r>
      <w:r>
        <w:rPr>
          <w:rFonts w:hint="eastAsia" w:ascii="微软雅黑" w:hAnsi="微软雅黑" w:eastAsia="微软雅黑"/>
          <w:b/>
          <w:bCs/>
        </w:rPr>
        <w:t>面试结束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面试结束，考生作答结束交卷或作答时间结束将自动退出面试。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51853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此时，返回“我的面试”列表将看到刚才参加的面试状态已变更为“面试结束”，本次面试全部结束。</w:t>
      </w:r>
    </w:p>
    <w:p>
      <w:pPr>
        <w:spacing w:after="0" w:line="360" w:lineRule="auto"/>
      </w:pPr>
      <w:r>
        <w:t xml:space="preserve"> </w:t>
      </w:r>
      <w:r>
        <w:drawing>
          <wp:inline distT="0" distB="0" distL="0" distR="0">
            <wp:extent cx="5486400" cy="8813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</w:pPr>
      <w:r>
        <w:br w:type="page"/>
      </w:r>
    </w:p>
    <w:p>
      <w:pPr>
        <w:keepNext/>
        <w:spacing w:before="120" w:beforeLines="50" w:after="0" w:line="360" w:lineRule="auto"/>
        <w:outlineLvl w:val="1"/>
        <w:rPr>
          <w:rFonts w:ascii="微软雅黑" w:hAnsi="微软雅黑" w:eastAsia="微软雅黑"/>
          <w:b/>
          <w:bCs/>
          <w:sz w:val="24"/>
          <w:szCs w:val="24"/>
        </w:rPr>
      </w:pPr>
      <w:r>
        <w:rPr>
          <w:rFonts w:ascii="微软雅黑" w:hAnsi="微软雅黑" w:eastAsia="微软雅黑"/>
          <w:b/>
          <w:bCs/>
          <w:sz w:val="24"/>
          <w:szCs w:val="24"/>
        </w:rPr>
        <w:t xml:space="preserve">2.3 </w:t>
      </w:r>
      <w:r>
        <w:rPr>
          <w:rFonts w:hint="eastAsia" w:ascii="微软雅黑" w:hAnsi="微软雅黑" w:eastAsia="微软雅黑"/>
          <w:b/>
          <w:bCs/>
          <w:sz w:val="24"/>
          <w:szCs w:val="24"/>
        </w:rPr>
        <w:t>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在面试时，除了面试用的主视角外，考生需要使用手机开启副视角（也称为第二视角）。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2.3.1 </w:t>
      </w:r>
      <w:r>
        <w:rPr>
          <w:rFonts w:hint="eastAsia" w:ascii="微软雅黑" w:hAnsi="微软雅黑" w:eastAsia="微软雅黑"/>
          <w:b/>
          <w:bCs/>
        </w:rPr>
        <w:t>设备要求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副视角仅支持苹果手机和安卓手机。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苹果手机</w:t>
      </w:r>
    </w:p>
    <w:p>
      <w:pPr>
        <w:pStyle w:val="24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安装 iOS</w:t>
      </w:r>
      <w:r>
        <w:rPr>
          <w:rFonts w:ascii="微软雅黑" w:hAnsi="微软雅黑" w:eastAsia="微软雅黑"/>
        </w:rPr>
        <w:t xml:space="preserve"> 13</w:t>
      </w:r>
      <w:r>
        <w:rPr>
          <w:rFonts w:hint="eastAsia" w:ascii="微软雅黑" w:hAnsi="微软雅黑" w:eastAsia="微软雅黑"/>
        </w:rPr>
        <w:t>及其以上 iOS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操作系统的苹果手机，推荐使用 iOS</w:t>
      </w:r>
      <w:r>
        <w:rPr>
          <w:rFonts w:ascii="微软雅黑" w:hAnsi="微软雅黑" w:eastAsia="微软雅黑"/>
        </w:rPr>
        <w:t xml:space="preserve"> 13 </w:t>
      </w:r>
      <w:r>
        <w:rPr>
          <w:rFonts w:hint="eastAsia" w:ascii="微软雅黑" w:hAnsi="微软雅黑" w:eastAsia="微软雅黑"/>
        </w:rPr>
        <w:t>以上版本。</w:t>
      </w:r>
    </w:p>
    <w:p>
      <w:pPr>
        <w:spacing w:after="0" w:line="360" w:lineRule="auto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安卓手机</w:t>
      </w:r>
    </w:p>
    <w:p>
      <w:pPr>
        <w:pStyle w:val="24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安装安卓 </w:t>
      </w:r>
      <w:r>
        <w:rPr>
          <w:rFonts w:ascii="微软雅黑" w:hAnsi="微软雅黑" w:eastAsia="微软雅黑"/>
        </w:rPr>
        <w:t xml:space="preserve">6.0 </w:t>
      </w:r>
      <w:r>
        <w:rPr>
          <w:rFonts w:hint="eastAsia" w:ascii="微软雅黑" w:hAnsi="微软雅黑" w:eastAsia="微软雅黑"/>
        </w:rPr>
        <w:t xml:space="preserve">及其以上安卓操作系统的手机，推荐使用安卓 </w:t>
      </w:r>
      <w:r>
        <w:rPr>
          <w:rFonts w:ascii="微软雅黑" w:hAnsi="微软雅黑" w:eastAsia="微软雅黑"/>
        </w:rPr>
        <w:t xml:space="preserve">9 </w:t>
      </w:r>
      <w:r>
        <w:rPr>
          <w:rFonts w:hint="eastAsia" w:ascii="微软雅黑" w:hAnsi="微软雅黑" w:eastAsia="微软雅黑"/>
        </w:rPr>
        <w:t>以上版本。</w:t>
      </w:r>
    </w:p>
    <w:p>
      <w:pPr>
        <w:pStyle w:val="24"/>
        <w:numPr>
          <w:ilvl w:val="0"/>
          <w:numId w:val="3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安装微信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7.0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及其以上版本。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考生在进入面试后，在面试步骤页面上可以看到“确认事项”，在确认事项中可以查看到对手机设备的要求。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362902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2.3.2 </w:t>
      </w:r>
      <w:r>
        <w:rPr>
          <w:rFonts w:hint="eastAsia" w:ascii="微软雅黑" w:hAnsi="微软雅黑" w:eastAsia="微软雅黑"/>
          <w:b/>
          <w:bCs/>
        </w:rPr>
        <w:t>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在等待面试开始前，考生需要开启副视角，在面试步骤页面上会引导考生开启副视角。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86400" cy="485775"/>
            <wp:effectExtent l="0" t="0" r="0" b="9525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首先，考生点击“开启副视角”按钮，点击后显示如下图所示界面。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5466080" cy="3558540"/>
            <wp:effectExtent l="19050" t="19050" r="20320" b="22860"/>
            <wp:docPr id="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3100" cy="356929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然后，如果考生使用苹果手机，需要使用系统中自带的“相机”应用扫描界面中显示的二维码。如果考生使用安卓手机，需要使用手机打开微信 </w:t>
      </w:r>
      <w:r>
        <w:rPr>
          <w:rFonts w:ascii="微软雅黑" w:hAnsi="微软雅黑" w:eastAsia="微软雅黑"/>
        </w:rPr>
        <w:t>7.0</w:t>
      </w:r>
      <w:r>
        <w:rPr>
          <w:rFonts w:hint="eastAsia" w:ascii="微软雅黑" w:hAnsi="微软雅黑" w:eastAsia="微软雅黑"/>
        </w:rPr>
        <w:t>（及以上），通过“扫一扫”功能扫描界面中显示的二维码。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扫码成功后，手机上会显示如下图所示页面，考生需要按照页面上的说明设置。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2694305" cy="31445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22699" cy="317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2.3.3 </w:t>
      </w:r>
      <w:r>
        <w:rPr>
          <w:rFonts w:hint="eastAsia" w:ascii="微软雅黑" w:hAnsi="微软雅黑" w:eastAsia="微软雅黑"/>
          <w:b/>
          <w:bCs/>
        </w:rPr>
        <w:t>设置副视角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考生开启副视角后，需要按照页面上的说明进一步进行设置。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首先需要点击“开启摄像头和麦克风”按钮，点击按钮会可能会询问是否允许使用摄像头和/或麦克风，请务必选择允许使用。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1673225" cy="2510155"/>
            <wp:effectExtent l="0" t="0" r="3175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86461" cy="25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需要特别注意是，通常情况下，在面试过程中考生不应当使用该手机。同时，手机应当按如下图所示进行摆放。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hint="eastAsia"/>
        </w:rPr>
        <w:drawing>
          <wp:inline distT="0" distB="0" distL="0" distR="0">
            <wp:extent cx="1922145" cy="1911350"/>
            <wp:effectExtent l="19050" t="19050" r="20955" b="12700"/>
            <wp:docPr id="48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911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732280" cy="2895600"/>
            <wp:effectExtent l="0" t="0" r="1270" b="0"/>
            <wp:docPr id="38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35937" cy="29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开启后，页面底部的蓝色开启按钮会变成红色的“关闭”按钮，同时页面右上角会显示“监控已开启”。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1847850" cy="3029585"/>
            <wp:effectExtent l="0" t="0" r="0" b="0"/>
            <wp:docPr id="42" name="Picture 42" descr="A picture containing indoor, sitting, small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indoor, sitting, small, ho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54389" cy="30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drawing>
          <wp:inline distT="0" distB="0" distL="0" distR="0">
            <wp:extent cx="4287520" cy="2753995"/>
            <wp:effectExtent l="19050" t="19050" r="17780" b="27305"/>
            <wp:docPr id="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2754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8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面试结束后，考生可以点击“关闭”按钮结束。</w:t>
      </w:r>
    </w:p>
    <w:p>
      <w:pPr>
        <w:keepNext/>
        <w:spacing w:after="0" w:line="360" w:lineRule="auto"/>
        <w:outlineLvl w:val="2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 xml:space="preserve">2.3.4 </w:t>
      </w:r>
      <w:r>
        <w:rPr>
          <w:rFonts w:hint="eastAsia" w:ascii="微软雅黑" w:hAnsi="微软雅黑" w:eastAsia="微软雅黑"/>
          <w:b/>
          <w:bCs/>
        </w:rPr>
        <w:t>重新开启副视角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在面试过程中，如果需要重新开启副视角，考生不需要退出面试间。在面试间的顶部右上角有副视角未开启提示信息，点击“开启副视角”后会显示副视角的相关信息，根据页面提示即可完成副视角开启和设置。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drawing>
          <wp:inline distT="0" distB="0" distL="0" distR="0">
            <wp:extent cx="5501640" cy="1856105"/>
            <wp:effectExtent l="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41388" cy="18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rPr>
          <w:rFonts w:ascii="微软雅黑" w:hAnsi="微软雅黑" w:eastAsia="微软雅黑"/>
        </w:rPr>
      </w:pPr>
    </w:p>
    <w:p>
      <w:pPr>
        <w:keepNext/>
        <w:pageBreakBefore/>
        <w:spacing w:before="240" w:beforeLines="100" w:after="120" w:afterLines="50" w:line="360" w:lineRule="auto"/>
        <w:outlineLvl w:val="0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三、常见问题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1、面试前，我需要准备什么？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答：面试前，需要准备好面试当天的设备，包括一台台式机 或 笔记本电脑，安装好最新版本的谷歌浏览器，电脑需要配有可以正常使用的扬声器、麦克风和摄像头。详细要求参见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节。同时，还需要做好设备调试工作，调试步骤具体参见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节。如果面试时需要实名认证，那还需要准备好相应的证件（如中国居民身份证等）。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2、能使用平板电脑或手机参加面试吗？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答：不能，本次面试只能使用台式机 或 笔记本电脑，并需要安装最新版谷歌浏览器。谷歌浏览器下载地址：h</w:t>
      </w:r>
      <w:r>
        <w:rPr>
          <w:rFonts w:ascii="微软雅黑" w:hAnsi="微软雅黑" w:eastAsia="微软雅黑"/>
        </w:rPr>
        <w:t>ttps://www.google.cn/chrome</w:t>
      </w:r>
      <w:r>
        <w:rPr>
          <w:rFonts w:hint="eastAsia" w:ascii="微软雅黑" w:hAnsi="微软雅黑" w:eastAsia="微软雅黑"/>
        </w:rPr>
        <w:t>，具体要求参见 1.</w:t>
      </w:r>
      <w:r>
        <w:rPr>
          <w:rFonts w:ascii="微软雅黑" w:hAnsi="微软雅黑" w:eastAsia="微软雅黑"/>
        </w:rPr>
        <w:t xml:space="preserve">3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3、</w:t>
      </w:r>
      <w:r>
        <w:rPr>
          <w:rFonts w:hint="eastAsia" w:ascii="微软雅黑" w:hAnsi="微软雅黑" w:eastAsia="微软雅黑"/>
          <w:b/>
          <w:bCs/>
        </w:rPr>
        <w:t>我能不能在面试前进行设备调试？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答：可以，可以使用谷歌浏览器打开面试系统，在登录页面上点击“调试设备”按钮进入设备调试界面，调试步骤具体参见 1.</w:t>
      </w:r>
      <w:r>
        <w:rPr>
          <w:rFonts w:ascii="微软雅黑" w:hAnsi="微软雅黑" w:eastAsia="微软雅黑"/>
        </w:rPr>
        <w:t xml:space="preserve">4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4</w:t>
      </w:r>
      <w:r>
        <w:rPr>
          <w:rFonts w:hint="eastAsia" w:ascii="微软雅黑" w:hAnsi="微软雅黑" w:eastAsia="微软雅黑"/>
          <w:b/>
          <w:bCs/>
        </w:rPr>
        <w:t>、调试环境与面试当天环境不一致可以吗？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答：不可以，必须确保调试环境与正式面试时的环境一致。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5</w:t>
      </w:r>
      <w:r>
        <w:rPr>
          <w:rFonts w:hint="eastAsia" w:ascii="微软雅黑" w:hAnsi="微软雅黑" w:eastAsia="微软雅黑"/>
          <w:b/>
          <w:bCs/>
        </w:rPr>
        <w:t>、如何对摄像头进行调试？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6</w:t>
      </w:r>
      <w:r>
        <w:rPr>
          <w:rFonts w:hint="eastAsia" w:ascii="微软雅黑" w:hAnsi="微软雅黑" w:eastAsia="微软雅黑"/>
          <w:b/>
          <w:bCs/>
        </w:rPr>
        <w:t>、打开了摄像头，但一直无法看到画面，如何解决？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答：首先，请确保摄像头已连接，不建议使用外接的 USB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摄像头。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在确保摄像头已连接后，若依然无法显示画面，可以使用 QQ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或者 重新安装摄像头。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7</w:t>
      </w:r>
      <w:r>
        <w:rPr>
          <w:rFonts w:hint="eastAsia" w:ascii="微软雅黑" w:hAnsi="微软雅黑" w:eastAsia="微软雅黑"/>
          <w:b/>
          <w:bCs/>
        </w:rPr>
        <w:t>、打开网站时，拒绝使用摄像头和麦克风了，如何重新打开？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8</w:t>
      </w:r>
      <w:r>
        <w:rPr>
          <w:rFonts w:hint="eastAsia" w:ascii="微软雅黑" w:hAnsi="微软雅黑" w:eastAsia="微软雅黑"/>
          <w:b/>
          <w:bCs/>
        </w:rPr>
        <w:t>、允许使用摄像头和麦克风了，在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10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或 Windows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8/8.1</w:t>
      </w:r>
      <w:r>
        <w:rPr>
          <w:rFonts w:ascii="微软雅黑" w:hAnsi="微软雅黑" w:eastAsia="微软雅黑"/>
          <w:b/>
          <w:bCs/>
        </w:rPr>
        <w:t xml:space="preserve"> </w:t>
      </w:r>
      <w:r>
        <w:rPr>
          <w:rFonts w:hint="eastAsia" w:ascii="微软雅黑" w:hAnsi="微软雅黑" w:eastAsia="微软雅黑"/>
          <w:b/>
          <w:bCs/>
        </w:rPr>
        <w:t>中依然显示被屏蔽，如何解决？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9</w:t>
      </w:r>
      <w:r>
        <w:rPr>
          <w:rFonts w:hint="eastAsia" w:ascii="微软雅黑" w:hAnsi="微软雅黑" w:eastAsia="微软雅黑"/>
          <w:b/>
          <w:bCs/>
        </w:rPr>
        <w:t>、无法听到声音，如何解决？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答：首先需要确定已正确安装扬声器，如果未安装扬声器或声卡，请先安装或更换设备。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其次需要确定没有静音或者音量已开到最大，如果静音或音量较小，请解除静音或调节音量到最大。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10</w:t>
      </w:r>
      <w:r>
        <w:rPr>
          <w:rFonts w:hint="eastAsia" w:ascii="微软雅黑" w:hAnsi="微软雅黑" w:eastAsia="微软雅黑"/>
          <w:b/>
          <w:bCs/>
        </w:rPr>
        <w:t>、如何对麦克风和扬声器进行调试？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答：具体调试步骤参见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11、我的网络正常，能够打开网页，但网络检测结果是异常该如何解决？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答：能够使用浏览器打开网页，只能证明当前网络环境没有限制打开网页（80/443 端口），但视频面试时需要</w:t>
      </w:r>
      <w:r>
        <w:rPr>
          <w:rFonts w:hint="eastAsia" w:ascii="微软雅黑" w:hAnsi="微软雅黑" w:eastAsia="微软雅黑"/>
          <w:lang w:eastAsia="zh-CN"/>
        </w:rPr>
        <w:t>使用其他</w:t>
      </w:r>
      <w:r>
        <w:rPr>
          <w:rFonts w:hint="eastAsia" w:ascii="微软雅黑" w:hAnsi="微软雅黑" w:eastAsia="微软雅黑"/>
        </w:rPr>
        <w:t>端口。具体解决步骤参见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.3.2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12、视频面试对于网络有什么要求吗？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答：具体要求参见 1.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.3.1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节。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13、我的网络带宽不满足，能参加面试吗？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答：如果网络带宽无法满足，可能会影响面试，需要更换网络环境或使用 4G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热点来解决。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14、我的电脑屏幕分辨率已达到要求，但依然无法正常显示网站内容，怎么办？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答：面试系统要求屏幕分辨率达到 1200×600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  <w:lang w:val="en-US" w:eastAsia="zh-CN"/>
        </w:rPr>
        <w:t>像</w:t>
      </w:r>
      <w:r>
        <w:rPr>
          <w:rFonts w:hint="eastAsia" w:ascii="微软雅黑" w:hAnsi="微软雅黑" w:eastAsia="微软雅黑"/>
        </w:rPr>
        <w:t>素及其以上。如果已达到要求，还无法正常显示时，请检查显示区的缩放是否设置超过 100%。如果屏幕为 2K</w:t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屏时，缩放不要超过 125%。设置缩放的步骤如下。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7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打开“控制面板”。</w:t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点击“显示” 或者 点击“外观和个性化”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“</w:t>
      </w:r>
      <w:r>
        <w:rPr>
          <w:rFonts w:hint="eastAsia" w:ascii="微软雅黑" w:hAnsi="微软雅黑" w:eastAsia="微软雅黑"/>
        </w:rPr>
        <w:t>显示</w:t>
      </w:r>
      <w:r>
        <w:rPr>
          <w:rFonts w:ascii="微软雅黑" w:hAnsi="微软雅黑" w:eastAsia="微软雅黑"/>
        </w:rPr>
        <w:t>”</w:t>
      </w:r>
      <w:r>
        <w:rPr>
          <w:rFonts w:hint="eastAsia" w:ascii="微软雅黑" w:hAnsi="微软雅黑" w:eastAsia="微软雅黑"/>
        </w:rPr>
        <w:t>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9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将“放大或缩小文本和其他项目”-“使阅读屏幕上的内容更容易”设置为 较小</w:t>
      </w:r>
      <w:r>
        <w:rPr>
          <w:rFonts w:hint="eastAsia" w:ascii="微软雅黑" w:hAnsi="微软雅黑" w:eastAsia="微软雅黑"/>
          <w:lang w:eastAsia="zh-CN"/>
        </w:rPr>
        <w:t>－</w:t>
      </w:r>
      <w:r>
        <w:rPr>
          <w:rFonts w:hint="eastAsia" w:ascii="微软雅黑" w:hAnsi="微软雅黑" w:eastAsia="微软雅黑"/>
        </w:rPr>
        <w:t>100%（默认）。</w:t>
      </w:r>
    </w:p>
    <w:p>
      <w:pPr>
        <w:spacing w:after="0" w:line="360" w:lineRule="auto"/>
        <w:rPr>
          <w:rFonts w:ascii="微软雅黑" w:hAnsi="微软雅黑" w:eastAsia="微软雅黑"/>
          <w:i/>
          <w:iCs/>
        </w:rPr>
      </w:pPr>
      <w:r>
        <w:rPr>
          <w:rFonts w:hint="eastAsia" w:ascii="微软雅黑" w:hAnsi="微软雅黑" w:eastAsia="微软雅黑"/>
          <w:i/>
          <w:iCs/>
        </w:rPr>
        <w:t>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10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或 Windows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8/8.1</w:t>
      </w:r>
      <w:r>
        <w:rPr>
          <w:rFonts w:ascii="微软雅黑" w:hAnsi="微软雅黑" w:eastAsia="微软雅黑"/>
          <w:i/>
          <w:iCs/>
        </w:rPr>
        <w:t xml:space="preserve"> </w:t>
      </w:r>
      <w:r>
        <w:rPr>
          <w:rFonts w:hint="eastAsia" w:ascii="微软雅黑" w:hAnsi="微软雅黑" w:eastAsia="微软雅黑"/>
          <w:i/>
          <w:iCs/>
        </w:rPr>
        <w:t>操作系统</w:t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点击“开始”菜单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打开“设置”。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点击“系统”</w:t>
      </w:r>
      <w:r>
        <w:rPr>
          <w:rFonts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sym w:font="Wingdings" w:char="F0E0"/>
      </w:r>
      <w:r>
        <w:rPr>
          <w:rFonts w:ascii="微软雅黑" w:hAnsi="微软雅黑" w:eastAsia="微软雅黑"/>
        </w:rPr>
        <w:t xml:space="preserve"> </w:t>
      </w:r>
      <w:r>
        <w:rPr>
          <w:rFonts w:hint="eastAsia" w:ascii="微软雅黑" w:hAnsi="微软雅黑" w:eastAsia="微软雅黑"/>
        </w:rPr>
        <w:t>点击左侧菜单“显示”。</w:t>
      </w:r>
    </w:p>
    <w:p>
      <w:pPr>
        <w:spacing w:after="0" w:line="360" w:lineRule="auto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0"/>
        </w:num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将“缩放与布局”-“更改文本、应用等项目的大小”设置为 100%。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15、登录时提示“请输入您本人报名时的证件号码”，怎么办？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答：请根据主办方通知上的要求选择对应的证件类型。通常，中国大陆考生需要使用自己的居民身份证作为登录依据，港</w:t>
      </w:r>
      <w:bookmarkStart w:id="0" w:name="_GoBack"/>
      <w:bookmarkEnd w:id="0"/>
      <w:r>
        <w:rPr>
          <w:rFonts w:hint="eastAsia" w:ascii="微软雅黑" w:hAnsi="微软雅黑" w:eastAsia="微软雅黑"/>
        </w:rPr>
        <w:t>澳地区考生需要使用港澳居民来往内地通行证，台湾地区考生需要使用台湾居民来往大陆通行证。如果主办方要求使用手机号码</w:t>
      </w:r>
      <w:r>
        <w:rPr>
          <w:rFonts w:hint="eastAsia" w:ascii="微软雅黑" w:hAnsi="微软雅黑" w:eastAsia="微软雅黑"/>
          <w:lang w:eastAsia="zh-CN"/>
        </w:rPr>
        <w:t>或其他</w:t>
      </w:r>
      <w:r>
        <w:rPr>
          <w:rFonts w:hint="eastAsia" w:ascii="微软雅黑" w:hAnsi="微软雅黑" w:eastAsia="微软雅黑"/>
        </w:rPr>
        <w:t>诸如准考证号、驾照、学生证、军官证等登录的，则需要在证件类型中选择“其他”。</w:t>
      </w:r>
    </w:p>
    <w:p>
      <w:pPr>
        <w:keepNext/>
        <w:spacing w:after="0" w:line="360" w:lineRule="auto"/>
        <w:outlineLvl w:val="1"/>
        <w:rPr>
          <w:rFonts w:hint="eastAsia" w:ascii="微软雅黑" w:hAnsi="微软雅黑" w:eastAsia="微软雅黑"/>
          <w:b/>
          <w:bCs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16、我的个人信息不正确，会影响面试吗？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</w:rPr>
        <w:t>答：如果确定输入的证件类型和证件号码正确，但显示的姓名、性别等信息不正确时，请联系主办方。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17</w:t>
      </w:r>
      <w:r>
        <w:rPr>
          <w:rFonts w:hint="eastAsia" w:ascii="微软雅黑" w:hAnsi="微软雅黑" w:eastAsia="微软雅黑"/>
          <w:b/>
          <w:bCs/>
        </w:rPr>
        <w:t>、我无法进入面试，怎么办？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答：请在面试开放时间进入面试，如果时间未到</w:t>
      </w:r>
      <w:r>
        <w:rPr>
          <w:rFonts w:hint="eastAsia" w:ascii="微软雅黑" w:hAnsi="微软雅黑" w:eastAsia="微软雅黑"/>
          <w:lang w:val="en-US" w:eastAsia="zh-CN"/>
        </w:rPr>
        <w:t>将</w:t>
      </w:r>
      <w:r>
        <w:rPr>
          <w:rFonts w:hint="eastAsia" w:ascii="微软雅黑" w:hAnsi="微软雅黑" w:eastAsia="微软雅黑"/>
        </w:rPr>
        <w:t>无法进入面试，请耐心等待。</w:t>
      </w:r>
    </w:p>
    <w:p>
      <w:pPr>
        <w:keepNext/>
        <w:spacing w:after="0" w:line="360" w:lineRule="auto"/>
        <w:outlineLvl w:val="1"/>
        <w:rPr>
          <w:rFonts w:ascii="微软雅黑" w:hAnsi="微软雅黑" w:eastAsia="微软雅黑"/>
          <w:b/>
          <w:bCs/>
        </w:rPr>
      </w:pPr>
      <w:r>
        <w:rPr>
          <w:rFonts w:ascii="微软雅黑" w:hAnsi="微软雅黑" w:eastAsia="微软雅黑"/>
          <w:b/>
          <w:bCs/>
        </w:rPr>
        <w:t>18</w:t>
      </w:r>
      <w:r>
        <w:rPr>
          <w:rFonts w:hint="eastAsia" w:ascii="微软雅黑" w:hAnsi="微软雅黑" w:eastAsia="微软雅黑"/>
          <w:b/>
          <w:bCs/>
        </w:rPr>
        <w:t>、多次人脸核验，都核验不通过？</w:t>
      </w:r>
    </w:p>
    <w:p>
      <w:pPr>
        <w:spacing w:after="0" w:line="360" w:lineRule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答：多次人脸核验不通过，请联系主办方。</w:t>
      </w:r>
    </w:p>
    <w:sectPr>
      <w:pgSz w:w="12240" w:h="15840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523D4"/>
    <w:multiLevelType w:val="singleLevel"/>
    <w:tmpl w:val="91D523D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DEBC8B8"/>
    <w:multiLevelType w:val="singleLevel"/>
    <w:tmpl w:val="DDEBC8B8"/>
    <w:lvl w:ilvl="0" w:tentative="0">
      <w:start w:val="1"/>
      <w:numFmt w:val="lowerLetter"/>
      <w:suff w:val="nothing"/>
      <w:lvlText w:val="%1）"/>
      <w:lvlJc w:val="left"/>
    </w:lvl>
  </w:abstractNum>
  <w:abstractNum w:abstractNumId="2">
    <w:nsid w:val="07DD9626"/>
    <w:multiLevelType w:val="singleLevel"/>
    <w:tmpl w:val="07DD9626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17319CD4"/>
    <w:multiLevelType w:val="singleLevel"/>
    <w:tmpl w:val="17319C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E8D3A15"/>
    <w:multiLevelType w:val="multilevel"/>
    <w:tmpl w:val="1E8D3A15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CA53B8"/>
    <w:multiLevelType w:val="multilevel"/>
    <w:tmpl w:val="2ACA53B8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5E426EE"/>
    <w:multiLevelType w:val="multilevel"/>
    <w:tmpl w:val="35E426EE"/>
    <w:lvl w:ilvl="0" w:tentative="0">
      <w:start w:val="1"/>
      <w:numFmt w:val="bullet"/>
      <w:lvlText w:val=""/>
      <w:lvlJc w:val="left"/>
      <w:pPr>
        <w:ind w:left="36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369A60FD"/>
    <w:multiLevelType w:val="multilevel"/>
    <w:tmpl w:val="369A60FD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F5414"/>
    <w:multiLevelType w:val="multilevel"/>
    <w:tmpl w:val="3C0F5414"/>
    <w:lvl w:ilvl="0" w:tentative="0">
      <w:start w:val="1"/>
      <w:numFmt w:val="decimal"/>
      <w:lvlText w:val="%1)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D75E4"/>
    <w:multiLevelType w:val="multilevel"/>
    <w:tmpl w:val="3E2D75E4"/>
    <w:lvl w:ilvl="0" w:tentative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4DA3241C"/>
    <w:multiLevelType w:val="multilevel"/>
    <w:tmpl w:val="4DA3241C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1E220E"/>
    <w:multiLevelType w:val="multilevel"/>
    <w:tmpl w:val="4E1E220E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5B47DB"/>
    <w:multiLevelType w:val="multilevel"/>
    <w:tmpl w:val="5C5B47D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5CF73F89"/>
    <w:multiLevelType w:val="multilevel"/>
    <w:tmpl w:val="5CF73F89"/>
    <w:lvl w:ilvl="0" w:tentative="0">
      <w:start w:val="1"/>
      <w:numFmt w:val="bullet"/>
      <w:lvlText w:val=""/>
      <w:lvlJc w:val="left"/>
      <w:pPr>
        <w:ind w:left="12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5F9AF301"/>
    <w:multiLevelType w:val="singleLevel"/>
    <w:tmpl w:val="5F9AF301"/>
    <w:lvl w:ilvl="0" w:tentative="0">
      <w:start w:val="1"/>
      <w:numFmt w:val="decimal"/>
      <w:suff w:val="nothing"/>
      <w:lvlText w:val="（%1）"/>
      <w:lvlJc w:val="left"/>
    </w:lvl>
  </w:abstractNum>
  <w:abstractNum w:abstractNumId="17">
    <w:nsid w:val="670A4196"/>
    <w:multiLevelType w:val="multilevel"/>
    <w:tmpl w:val="670A4196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3A42B03"/>
    <w:multiLevelType w:val="multilevel"/>
    <w:tmpl w:val="73A42B03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AC11A9"/>
    <w:multiLevelType w:val="multilevel"/>
    <w:tmpl w:val="7DAC11A9"/>
    <w:lvl w:ilvl="0" w:tentative="0">
      <w:start w:val="1"/>
      <w:numFmt w:val="decimal"/>
      <w:lvlText w:val="%1)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4"/>
  </w:num>
  <w:num w:numId="6">
    <w:abstractNumId w:val="16"/>
  </w:num>
  <w:num w:numId="7">
    <w:abstractNumId w:val="15"/>
  </w:num>
  <w:num w:numId="8">
    <w:abstractNumId w:val="1"/>
  </w:num>
  <w:num w:numId="9">
    <w:abstractNumId w:val="7"/>
  </w:num>
  <w:num w:numId="10">
    <w:abstractNumId w:val="10"/>
  </w:num>
  <w:num w:numId="11">
    <w:abstractNumId w:val="12"/>
  </w:num>
  <w:num w:numId="12">
    <w:abstractNumId w:val="19"/>
  </w:num>
  <w:num w:numId="13">
    <w:abstractNumId w:val="11"/>
  </w:num>
  <w:num w:numId="14">
    <w:abstractNumId w:val="8"/>
  </w:num>
  <w:num w:numId="15">
    <w:abstractNumId w:val="6"/>
  </w:num>
  <w:num w:numId="16">
    <w:abstractNumId w:val="9"/>
  </w:num>
  <w:num w:numId="17">
    <w:abstractNumId w:val="17"/>
  </w:num>
  <w:num w:numId="18">
    <w:abstractNumId w:val="13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dit="trackedChanges" w:enforcement="0"/>
  <w:defaultTabStop w:val="72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3YzY4YWMxNTQ3YmI2OGJjYzVkNTAwYzBlZjk5MGYifQ=="/>
  </w:docVars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041C"/>
    <w:rsid w:val="00062743"/>
    <w:rsid w:val="0006490B"/>
    <w:rsid w:val="000663A9"/>
    <w:rsid w:val="0007166C"/>
    <w:rsid w:val="000777D8"/>
    <w:rsid w:val="00077EA6"/>
    <w:rsid w:val="0008543B"/>
    <w:rsid w:val="00087F37"/>
    <w:rsid w:val="00092827"/>
    <w:rsid w:val="00093A8E"/>
    <w:rsid w:val="00094C44"/>
    <w:rsid w:val="00095272"/>
    <w:rsid w:val="000A106A"/>
    <w:rsid w:val="000A3B22"/>
    <w:rsid w:val="000A5E1E"/>
    <w:rsid w:val="000A7A88"/>
    <w:rsid w:val="000A7ECC"/>
    <w:rsid w:val="000C0C07"/>
    <w:rsid w:val="000C224E"/>
    <w:rsid w:val="000C31D5"/>
    <w:rsid w:val="000C4435"/>
    <w:rsid w:val="000C6594"/>
    <w:rsid w:val="000C7F3F"/>
    <w:rsid w:val="000D3C0F"/>
    <w:rsid w:val="000D657E"/>
    <w:rsid w:val="000E0DB8"/>
    <w:rsid w:val="000E2B76"/>
    <w:rsid w:val="000E36C7"/>
    <w:rsid w:val="000E3A32"/>
    <w:rsid w:val="000E5984"/>
    <w:rsid w:val="000F0307"/>
    <w:rsid w:val="000F6232"/>
    <w:rsid w:val="0010383D"/>
    <w:rsid w:val="00116117"/>
    <w:rsid w:val="00116DA5"/>
    <w:rsid w:val="00121822"/>
    <w:rsid w:val="00131CDA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44B2"/>
    <w:rsid w:val="001855EF"/>
    <w:rsid w:val="001879A3"/>
    <w:rsid w:val="001951A5"/>
    <w:rsid w:val="001A6561"/>
    <w:rsid w:val="001A7C9C"/>
    <w:rsid w:val="001B0F8C"/>
    <w:rsid w:val="001B14EE"/>
    <w:rsid w:val="001B4B35"/>
    <w:rsid w:val="001B66B5"/>
    <w:rsid w:val="001C1516"/>
    <w:rsid w:val="001E5719"/>
    <w:rsid w:val="002137CD"/>
    <w:rsid w:val="002153F2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1501"/>
    <w:rsid w:val="00286F98"/>
    <w:rsid w:val="0029073B"/>
    <w:rsid w:val="00292FCB"/>
    <w:rsid w:val="00293ECB"/>
    <w:rsid w:val="002A5F41"/>
    <w:rsid w:val="002A6E82"/>
    <w:rsid w:val="002B1598"/>
    <w:rsid w:val="002B7F5F"/>
    <w:rsid w:val="002C5BB5"/>
    <w:rsid w:val="002C7217"/>
    <w:rsid w:val="002C729B"/>
    <w:rsid w:val="002D797A"/>
    <w:rsid w:val="002E5731"/>
    <w:rsid w:val="002F0E6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7221F"/>
    <w:rsid w:val="00380553"/>
    <w:rsid w:val="003829AF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0713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17AA"/>
    <w:rsid w:val="00473603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B6416"/>
    <w:rsid w:val="004C6969"/>
    <w:rsid w:val="004C7AC4"/>
    <w:rsid w:val="004D7671"/>
    <w:rsid w:val="004E1B21"/>
    <w:rsid w:val="004E2361"/>
    <w:rsid w:val="004F2C84"/>
    <w:rsid w:val="004F3C0E"/>
    <w:rsid w:val="004F5466"/>
    <w:rsid w:val="00501A86"/>
    <w:rsid w:val="00502013"/>
    <w:rsid w:val="005023BA"/>
    <w:rsid w:val="00510162"/>
    <w:rsid w:val="00517822"/>
    <w:rsid w:val="0052773F"/>
    <w:rsid w:val="00533DDA"/>
    <w:rsid w:val="00543629"/>
    <w:rsid w:val="005543AD"/>
    <w:rsid w:val="00556EEE"/>
    <w:rsid w:val="00564C8D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645D"/>
    <w:rsid w:val="00637422"/>
    <w:rsid w:val="00640BD4"/>
    <w:rsid w:val="00647BF0"/>
    <w:rsid w:val="00665C08"/>
    <w:rsid w:val="00666FF1"/>
    <w:rsid w:val="00670DBC"/>
    <w:rsid w:val="00670FD0"/>
    <w:rsid w:val="0067489A"/>
    <w:rsid w:val="0068583C"/>
    <w:rsid w:val="00692D89"/>
    <w:rsid w:val="006A2E72"/>
    <w:rsid w:val="006A425A"/>
    <w:rsid w:val="006A5EC2"/>
    <w:rsid w:val="006A6D43"/>
    <w:rsid w:val="006A7839"/>
    <w:rsid w:val="006B393B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214F6"/>
    <w:rsid w:val="00731F63"/>
    <w:rsid w:val="007341FD"/>
    <w:rsid w:val="0074292C"/>
    <w:rsid w:val="007512FA"/>
    <w:rsid w:val="00752F85"/>
    <w:rsid w:val="00754D84"/>
    <w:rsid w:val="007648F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7F6A87"/>
    <w:rsid w:val="008052E3"/>
    <w:rsid w:val="008268E6"/>
    <w:rsid w:val="00831C8C"/>
    <w:rsid w:val="0083715A"/>
    <w:rsid w:val="00841F90"/>
    <w:rsid w:val="00845982"/>
    <w:rsid w:val="00845D29"/>
    <w:rsid w:val="0085286A"/>
    <w:rsid w:val="00852E46"/>
    <w:rsid w:val="00857BD3"/>
    <w:rsid w:val="0087113F"/>
    <w:rsid w:val="00872A06"/>
    <w:rsid w:val="0087749E"/>
    <w:rsid w:val="00885A9C"/>
    <w:rsid w:val="008906C5"/>
    <w:rsid w:val="00890816"/>
    <w:rsid w:val="008953E5"/>
    <w:rsid w:val="00896773"/>
    <w:rsid w:val="008B328F"/>
    <w:rsid w:val="008B7129"/>
    <w:rsid w:val="008C2C92"/>
    <w:rsid w:val="008D0576"/>
    <w:rsid w:val="008D248A"/>
    <w:rsid w:val="008D3256"/>
    <w:rsid w:val="008D3F18"/>
    <w:rsid w:val="008D63F2"/>
    <w:rsid w:val="008F0882"/>
    <w:rsid w:val="008F280B"/>
    <w:rsid w:val="008F3CE8"/>
    <w:rsid w:val="008F4DB5"/>
    <w:rsid w:val="008F5731"/>
    <w:rsid w:val="008F5CBB"/>
    <w:rsid w:val="00901D53"/>
    <w:rsid w:val="0090485A"/>
    <w:rsid w:val="00913AB6"/>
    <w:rsid w:val="00913D2A"/>
    <w:rsid w:val="00914744"/>
    <w:rsid w:val="00920C05"/>
    <w:rsid w:val="009213E5"/>
    <w:rsid w:val="00922D2B"/>
    <w:rsid w:val="00923E70"/>
    <w:rsid w:val="009265B3"/>
    <w:rsid w:val="00932C81"/>
    <w:rsid w:val="009334C4"/>
    <w:rsid w:val="00936808"/>
    <w:rsid w:val="00940FF0"/>
    <w:rsid w:val="009421BF"/>
    <w:rsid w:val="009434A7"/>
    <w:rsid w:val="00950568"/>
    <w:rsid w:val="00956C15"/>
    <w:rsid w:val="0095765E"/>
    <w:rsid w:val="0096330D"/>
    <w:rsid w:val="00963373"/>
    <w:rsid w:val="009633EC"/>
    <w:rsid w:val="00977D8A"/>
    <w:rsid w:val="0098186C"/>
    <w:rsid w:val="009848DE"/>
    <w:rsid w:val="00985309"/>
    <w:rsid w:val="00986203"/>
    <w:rsid w:val="009866A9"/>
    <w:rsid w:val="00994471"/>
    <w:rsid w:val="009961E6"/>
    <w:rsid w:val="009A1CEB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5397"/>
    <w:rsid w:val="00A27FB1"/>
    <w:rsid w:val="00A353DB"/>
    <w:rsid w:val="00A37285"/>
    <w:rsid w:val="00A40B99"/>
    <w:rsid w:val="00A412B1"/>
    <w:rsid w:val="00A5093F"/>
    <w:rsid w:val="00A639A0"/>
    <w:rsid w:val="00A666FD"/>
    <w:rsid w:val="00A8168C"/>
    <w:rsid w:val="00A82592"/>
    <w:rsid w:val="00A855E1"/>
    <w:rsid w:val="00A86EA8"/>
    <w:rsid w:val="00A918CF"/>
    <w:rsid w:val="00A951B0"/>
    <w:rsid w:val="00AA5736"/>
    <w:rsid w:val="00AA5EC0"/>
    <w:rsid w:val="00AA7DB9"/>
    <w:rsid w:val="00AB1AF2"/>
    <w:rsid w:val="00AC2B63"/>
    <w:rsid w:val="00AC4C21"/>
    <w:rsid w:val="00AC6BF7"/>
    <w:rsid w:val="00AC6F4A"/>
    <w:rsid w:val="00AD1001"/>
    <w:rsid w:val="00AD3854"/>
    <w:rsid w:val="00AE1AF7"/>
    <w:rsid w:val="00AE45E4"/>
    <w:rsid w:val="00AF0807"/>
    <w:rsid w:val="00AF098F"/>
    <w:rsid w:val="00AF1CB5"/>
    <w:rsid w:val="00AF1D54"/>
    <w:rsid w:val="00B00141"/>
    <w:rsid w:val="00B10531"/>
    <w:rsid w:val="00B110B2"/>
    <w:rsid w:val="00B27EC0"/>
    <w:rsid w:val="00B30562"/>
    <w:rsid w:val="00B42CDC"/>
    <w:rsid w:val="00B53E65"/>
    <w:rsid w:val="00B55152"/>
    <w:rsid w:val="00B5594A"/>
    <w:rsid w:val="00B6046B"/>
    <w:rsid w:val="00B7628F"/>
    <w:rsid w:val="00B82E34"/>
    <w:rsid w:val="00B86AAA"/>
    <w:rsid w:val="00B94975"/>
    <w:rsid w:val="00B95E8E"/>
    <w:rsid w:val="00BA4A8D"/>
    <w:rsid w:val="00BA5F20"/>
    <w:rsid w:val="00BA7498"/>
    <w:rsid w:val="00BC34A8"/>
    <w:rsid w:val="00BE376C"/>
    <w:rsid w:val="00BE52D8"/>
    <w:rsid w:val="00BE5D7B"/>
    <w:rsid w:val="00BE62DD"/>
    <w:rsid w:val="00BF1A83"/>
    <w:rsid w:val="00BF1BC9"/>
    <w:rsid w:val="00BF2717"/>
    <w:rsid w:val="00BF6264"/>
    <w:rsid w:val="00C000AF"/>
    <w:rsid w:val="00C0363C"/>
    <w:rsid w:val="00C10BC4"/>
    <w:rsid w:val="00C172F5"/>
    <w:rsid w:val="00C21EB3"/>
    <w:rsid w:val="00C248EF"/>
    <w:rsid w:val="00C26E44"/>
    <w:rsid w:val="00C27CAA"/>
    <w:rsid w:val="00C32C88"/>
    <w:rsid w:val="00C40E41"/>
    <w:rsid w:val="00C477A2"/>
    <w:rsid w:val="00C53216"/>
    <w:rsid w:val="00C53E89"/>
    <w:rsid w:val="00C6255A"/>
    <w:rsid w:val="00C62727"/>
    <w:rsid w:val="00C637D9"/>
    <w:rsid w:val="00C63C24"/>
    <w:rsid w:val="00C7037F"/>
    <w:rsid w:val="00C7258A"/>
    <w:rsid w:val="00C72FDF"/>
    <w:rsid w:val="00C737C9"/>
    <w:rsid w:val="00C77FE8"/>
    <w:rsid w:val="00C84B0C"/>
    <w:rsid w:val="00C915A5"/>
    <w:rsid w:val="00CA19E3"/>
    <w:rsid w:val="00CA5952"/>
    <w:rsid w:val="00CA6089"/>
    <w:rsid w:val="00CB0B23"/>
    <w:rsid w:val="00CC59AF"/>
    <w:rsid w:val="00CC62BE"/>
    <w:rsid w:val="00CC6E97"/>
    <w:rsid w:val="00CD721F"/>
    <w:rsid w:val="00CE3264"/>
    <w:rsid w:val="00CE666F"/>
    <w:rsid w:val="00CF246A"/>
    <w:rsid w:val="00D15690"/>
    <w:rsid w:val="00D15A8A"/>
    <w:rsid w:val="00D1708F"/>
    <w:rsid w:val="00D26FCE"/>
    <w:rsid w:val="00D277F0"/>
    <w:rsid w:val="00D3013C"/>
    <w:rsid w:val="00D43CB1"/>
    <w:rsid w:val="00D43E50"/>
    <w:rsid w:val="00D44CD6"/>
    <w:rsid w:val="00D56DC8"/>
    <w:rsid w:val="00D6037A"/>
    <w:rsid w:val="00D64F75"/>
    <w:rsid w:val="00D70625"/>
    <w:rsid w:val="00D76B10"/>
    <w:rsid w:val="00D922EA"/>
    <w:rsid w:val="00D95D0C"/>
    <w:rsid w:val="00D96FC3"/>
    <w:rsid w:val="00D9713F"/>
    <w:rsid w:val="00DA4410"/>
    <w:rsid w:val="00DA4F80"/>
    <w:rsid w:val="00DA7529"/>
    <w:rsid w:val="00DB1895"/>
    <w:rsid w:val="00DD1D13"/>
    <w:rsid w:val="00DD7283"/>
    <w:rsid w:val="00DE1A53"/>
    <w:rsid w:val="00DE3044"/>
    <w:rsid w:val="00DE67D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3A07"/>
    <w:rsid w:val="00E344B4"/>
    <w:rsid w:val="00E43245"/>
    <w:rsid w:val="00E444F9"/>
    <w:rsid w:val="00E463CA"/>
    <w:rsid w:val="00E47583"/>
    <w:rsid w:val="00E521BB"/>
    <w:rsid w:val="00E541AA"/>
    <w:rsid w:val="00E61F5C"/>
    <w:rsid w:val="00E626B6"/>
    <w:rsid w:val="00E677FE"/>
    <w:rsid w:val="00E7026F"/>
    <w:rsid w:val="00E7790A"/>
    <w:rsid w:val="00E874EE"/>
    <w:rsid w:val="00E87CBA"/>
    <w:rsid w:val="00E87FBC"/>
    <w:rsid w:val="00EB1673"/>
    <w:rsid w:val="00EC0F47"/>
    <w:rsid w:val="00EC4E3C"/>
    <w:rsid w:val="00EC721D"/>
    <w:rsid w:val="00ED0F17"/>
    <w:rsid w:val="00ED779F"/>
    <w:rsid w:val="00ED7A0D"/>
    <w:rsid w:val="00EE2B12"/>
    <w:rsid w:val="00EE344B"/>
    <w:rsid w:val="00EE4300"/>
    <w:rsid w:val="00F04AB1"/>
    <w:rsid w:val="00F10522"/>
    <w:rsid w:val="00F1108E"/>
    <w:rsid w:val="00F13335"/>
    <w:rsid w:val="00F138D4"/>
    <w:rsid w:val="00F15851"/>
    <w:rsid w:val="00F15B6B"/>
    <w:rsid w:val="00F176CE"/>
    <w:rsid w:val="00F20AC7"/>
    <w:rsid w:val="00F23CC7"/>
    <w:rsid w:val="00F24918"/>
    <w:rsid w:val="00F24F2B"/>
    <w:rsid w:val="00F378A1"/>
    <w:rsid w:val="00F41407"/>
    <w:rsid w:val="00F41B42"/>
    <w:rsid w:val="00F54DD7"/>
    <w:rsid w:val="00F57726"/>
    <w:rsid w:val="00F71618"/>
    <w:rsid w:val="00F717EF"/>
    <w:rsid w:val="00F734EC"/>
    <w:rsid w:val="00F770A0"/>
    <w:rsid w:val="00F81D72"/>
    <w:rsid w:val="00F84B52"/>
    <w:rsid w:val="00F96B7C"/>
    <w:rsid w:val="00FA4BC8"/>
    <w:rsid w:val="00FB118B"/>
    <w:rsid w:val="00FB2EA5"/>
    <w:rsid w:val="00FC3EFB"/>
    <w:rsid w:val="00FC798A"/>
    <w:rsid w:val="00FD2119"/>
    <w:rsid w:val="00FD21DD"/>
    <w:rsid w:val="00FD4423"/>
    <w:rsid w:val="00FD7F2F"/>
    <w:rsid w:val="00FE75D1"/>
    <w:rsid w:val="00FF5ED6"/>
    <w:rsid w:val="00FF5FE3"/>
    <w:rsid w:val="08482D5E"/>
    <w:rsid w:val="0CA47850"/>
    <w:rsid w:val="1B296455"/>
    <w:rsid w:val="240C6C0E"/>
    <w:rsid w:val="3CBE631F"/>
    <w:rsid w:val="444F612B"/>
    <w:rsid w:val="5C1E664C"/>
    <w:rsid w:val="6262445B"/>
    <w:rsid w:val="7D7B78B2"/>
    <w:rsid w:val="7E393549"/>
    <w:rsid w:val="F7F69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unhideWhenUsed/>
    <w:qFormat/>
    <w:uiPriority w:val="99"/>
  </w:style>
  <w:style w:type="paragraph" w:styleId="6">
    <w:name w:val="Date"/>
    <w:basedOn w:val="1"/>
    <w:next w:val="1"/>
    <w:link w:val="20"/>
    <w:unhideWhenUsed/>
    <w:qFormat/>
    <w:uiPriority w:val="99"/>
  </w:style>
  <w:style w:type="paragraph" w:styleId="7">
    <w:name w:val="Balloon Text"/>
    <w:basedOn w:val="1"/>
    <w:link w:val="19"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9">
    <w:name w:val="header"/>
    <w:basedOn w:val="1"/>
    <w:link w:val="17"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1">
    <w:name w:val="annotation subject"/>
    <w:basedOn w:val="5"/>
    <w:next w:val="5"/>
    <w:link w:val="22"/>
    <w:unhideWhenUsed/>
    <w:qFormat/>
    <w:uiPriority w:val="99"/>
    <w:rPr>
      <w:b/>
      <w:bCs/>
    </w:rPr>
  </w:style>
  <w:style w:type="character" w:styleId="14">
    <w:name w:val="Hyperlink"/>
    <w:basedOn w:val="13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5">
    <w:name w:val="annotation reference"/>
    <w:basedOn w:val="13"/>
    <w:unhideWhenUsed/>
    <w:qFormat/>
    <w:uiPriority w:val="99"/>
    <w:rPr>
      <w:sz w:val="21"/>
      <w:szCs w:val="21"/>
    </w:rPr>
  </w:style>
  <w:style w:type="paragraph" w:customStyle="1" w:styleId="16">
    <w:name w:val="列表段落1"/>
    <w:basedOn w:val="1"/>
    <w:qFormat/>
    <w:uiPriority w:val="34"/>
    <w:pPr>
      <w:ind w:left="720"/>
      <w:contextualSpacing/>
    </w:pPr>
  </w:style>
  <w:style w:type="character" w:customStyle="1" w:styleId="17">
    <w:name w:val="页眉 字符"/>
    <w:basedOn w:val="13"/>
    <w:link w:val="9"/>
    <w:qFormat/>
    <w:uiPriority w:val="99"/>
  </w:style>
  <w:style w:type="character" w:customStyle="1" w:styleId="18">
    <w:name w:val="页脚 字符"/>
    <w:basedOn w:val="13"/>
    <w:link w:val="8"/>
    <w:qFormat/>
    <w:uiPriority w:val="99"/>
  </w:style>
  <w:style w:type="character" w:customStyle="1" w:styleId="19">
    <w:name w:val="批注框文本 字符"/>
    <w:basedOn w:val="13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20">
    <w:name w:val="日期 字符"/>
    <w:basedOn w:val="13"/>
    <w:link w:val="6"/>
    <w:semiHidden/>
    <w:qFormat/>
    <w:uiPriority w:val="99"/>
  </w:style>
  <w:style w:type="character" w:customStyle="1" w:styleId="21">
    <w:name w:val="批注文字 字符"/>
    <w:basedOn w:val="13"/>
    <w:link w:val="5"/>
    <w:semiHidden/>
    <w:qFormat/>
    <w:uiPriority w:val="99"/>
  </w:style>
  <w:style w:type="character" w:customStyle="1" w:styleId="22">
    <w:name w:val="批注主题 字符"/>
    <w:basedOn w:val="21"/>
    <w:link w:val="11"/>
    <w:semiHidden/>
    <w:qFormat/>
    <w:uiPriority w:val="99"/>
    <w:rPr>
      <w:b/>
      <w:bCs/>
    </w:rPr>
  </w:style>
  <w:style w:type="paragraph" w:customStyle="1" w:styleId="23">
    <w:name w:val="修订1"/>
    <w:hidden/>
    <w:semiHidden/>
    <w:qFormat/>
    <w:uiPriority w:val="99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  <w:style w:type="character" w:customStyle="1" w:styleId="25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6">
    <w:name w:val="标题 2 字符"/>
    <w:basedOn w:val="13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13"/>
    <w:link w:val="4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s://ali-pro-km.udeskcs.com/Data/33455/oss-km-image/XsB5ZidzWkp6fkHiNj6SdCZzH73MWrxs/image.png" TargetMode="Externa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numbering" Target="numbering.xml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jpeg"/><Relationship Id="rId50" Type="http://schemas.openxmlformats.org/officeDocument/2006/relationships/image" Target="media/image39.jpeg"/><Relationship Id="rId5" Type="http://schemas.openxmlformats.org/officeDocument/2006/relationships/theme" Target="theme/theme1.xml"/><Relationship Id="rId49" Type="http://schemas.openxmlformats.org/officeDocument/2006/relationships/image" Target="media/image38.jpe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microsoft.com/office/2007/relationships/diagramDrawing" Target="diagrams/drawing1.xml"/><Relationship Id="rId25" Type="http://schemas.openxmlformats.org/officeDocument/2006/relationships/diagramColors" Target="diagrams/colors1.xml"/><Relationship Id="rId24" Type="http://schemas.openxmlformats.org/officeDocument/2006/relationships/diagramQuickStyle" Target="diagrams/quickStyle1.xml"/><Relationship Id="rId23" Type="http://schemas.openxmlformats.org/officeDocument/2006/relationships/diagramLayout" Target="diagrams/layout1.xml"/><Relationship Id="rId22" Type="http://schemas.openxmlformats.org/officeDocument/2006/relationships/diagramData" Target="diagrams/data1.xml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登录系统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确认信息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进入面试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阅读须知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F8EF8607-5C5B-4169-AC4D-79AF580E6586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人脸签到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5E647CC0-0595-4D5E-81EE-5DDEC5EDB39D}" cxnId="{C2AB17B9-BF21-417F-90B9-6AC29F0B2F86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7934D339-AADD-498A-8BB5-E84A7D7B2BA4}" cxnId="{C2AB17B9-BF21-417F-90B9-6AC29F0B2F86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进行面试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charset="-122"/>
            <a:ea typeface="微软雅黑" panose="020B0503020204020204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面试结束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charset="-122"/>
            <a:ea typeface="微软雅黑" panose="020B0503020204020204" charset="-122"/>
          </a:endParaRPr>
        </a:p>
      </dgm:t>
    </dgm:pt>
    <dgm:pt modelId="{A415D393-2FFE-4999-AB49-870B52A69D9E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实名认证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347D0EF7-DD9F-412F-94FB-6D75C4BF9C6C}" cxnId="{6BBBF440-34AA-4B8E-AEDB-797D6FB93EE3}" type="parTrans">
      <dgm:prSet/>
      <dgm:spPr/>
      <dgm:t>
        <a:bodyPr/>
        <a:p>
          <a:endParaRPr lang="zh-CN" altLang="en-US"/>
        </a:p>
      </dgm:t>
    </dgm:pt>
    <dgm:pt modelId="{37CF1FB4-A0BB-42BE-B418-D44390C4EF15}" cxnId="{6BBBF440-34AA-4B8E-AEDB-797D6FB93EE3}" type="sibTrans">
      <dgm:prSet/>
      <dgm:spPr/>
      <dgm:t>
        <a:bodyPr/>
        <a:p>
          <a:endParaRPr lang="zh-CN" altLang="en-US"/>
        </a:p>
      </dgm:t>
    </dgm:pt>
    <dgm:pt modelId="{65219178-7A83-4C4A-890E-E2862538B433}">
      <dgm:prSet phldrT="[Text]" custT="1"/>
      <dgm:spPr/>
      <dgm:t>
        <a:bodyPr/>
        <a:p>
          <a:r>
            <a:rPr lang="zh-CN" altLang="en-US" sz="1200">
              <a:latin typeface="微软雅黑" panose="020B0503020204020204" charset="-122"/>
              <a:ea typeface="微软雅黑" panose="020B0503020204020204" charset="-122"/>
            </a:rPr>
            <a:t>签署承诺</a:t>
          </a:r>
          <a:endParaRPr lang="en-US" sz="1200">
            <a:latin typeface="微软雅黑" panose="020B0503020204020204" charset="-122"/>
            <a:ea typeface="微软雅黑" panose="020B0503020204020204" charset="-122"/>
          </a:endParaRPr>
        </a:p>
      </dgm:t>
    </dgm:pt>
    <dgm:pt modelId="{685D2A73-9965-4F82-9F04-1D98A77FB366}" cxnId="{18DC875A-355C-4EC7-A6A4-0683AB85960F}" type="parTrans">
      <dgm:prSet/>
      <dgm:spPr/>
    </dgm:pt>
    <dgm:pt modelId="{98CF5093-84C4-4B36-949D-40F638E5EE85}" cxnId="{18DC875A-355C-4EC7-A6A4-0683AB85960F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9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8"/>
      <dgm:spPr/>
    </dgm:pt>
    <dgm:pt modelId="{BA1A984C-7D24-4C36-8971-BF7DBECC3077}" type="pres">
      <dgm:prSet presAssocID="{D20FF952-23FD-4571-8F58-F46B8473738E}" presName="connectorText" presStyleLbl="sibTrans2D1" presStyleIdx="0" presStyleCnt="8"/>
      <dgm:spPr/>
    </dgm:pt>
    <dgm:pt modelId="{34C00CC1-214F-4709-9566-3E621C3B58BD}" type="pres">
      <dgm:prSet presAssocID="{CCE87464-40B8-4D36-901B-AB46C5A43CC9}" presName="node" presStyleLbl="node1" presStyleIdx="1" presStyleCnt="9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8"/>
      <dgm:spPr/>
    </dgm:pt>
    <dgm:pt modelId="{44E1265E-256B-4019-82A5-793D9765F42A}" type="pres">
      <dgm:prSet presAssocID="{E3F67F1D-F7FF-4216-88E9-302B68F9F5D0}" presName="connectorText" presStyleLbl="sibTrans2D1" presStyleIdx="1" presStyleCnt="8"/>
      <dgm:spPr/>
    </dgm:pt>
    <dgm:pt modelId="{AD6378F3-59CE-4361-880D-3812DD0992A6}" type="pres">
      <dgm:prSet presAssocID="{A415D393-2FFE-4999-AB49-870B52A69D9E}" presName="node" presStyleLbl="node1" presStyleIdx="2" presStyleCnt="9">
        <dgm:presLayoutVars>
          <dgm:bulletEnabled val="1"/>
        </dgm:presLayoutVars>
      </dgm:prSet>
      <dgm:spPr/>
    </dgm:pt>
    <dgm:pt modelId="{9EF0623F-323D-436D-8307-ED8C9D727AD2}" type="pres">
      <dgm:prSet presAssocID="{37CF1FB4-A0BB-42BE-B418-D44390C4EF15}" presName="sibTrans" presStyleLbl="sibTrans2D1" presStyleIdx="2" presStyleCnt="8"/>
      <dgm:spPr/>
    </dgm:pt>
    <dgm:pt modelId="{C4CB492B-704E-457C-9CCC-1314F64C0DB8}" type="pres">
      <dgm:prSet presAssocID="{37CF1FB4-A0BB-42BE-B418-D44390C4EF15}" presName="connectorText" presStyleLbl="sibTrans2D1" presStyleIdx="2" presStyleCnt="8"/>
      <dgm:spPr/>
    </dgm:pt>
    <dgm:pt modelId="{A304E5BE-81EB-403B-8C68-4A9920F27249}" type="pres">
      <dgm:prSet presAssocID="{7E3723F3-D64E-40A1-9E39-316540EDC6F9}" presName="node" presStyleLbl="node1" presStyleIdx="3" presStyleCnt="9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3" presStyleCnt="8"/>
      <dgm:spPr/>
    </dgm:pt>
    <dgm:pt modelId="{D4A59DA0-A29B-4A98-B6AC-E0A62150697B}" type="pres">
      <dgm:prSet presAssocID="{0BCEBB24-7951-43AE-9C40-C432CAFC1D74}" presName="connectorText" presStyleLbl="sibTrans2D1" presStyleIdx="3" presStyleCnt="8"/>
      <dgm:spPr/>
    </dgm:pt>
    <dgm:pt modelId="{9CF2950C-883F-4A51-99A4-F08232A5AA0F}" type="pres">
      <dgm:prSet presAssocID="{D53DA1C9-DF9B-47E8-8A2C-590DCF786B5E}" presName="node" presStyleLbl="node1" presStyleIdx="4" presStyleCnt="9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4" presStyleCnt="8"/>
      <dgm:spPr/>
    </dgm:pt>
    <dgm:pt modelId="{A921315E-A95E-48D7-98F7-0CC6681B143B}" type="pres">
      <dgm:prSet presAssocID="{04E5A9DB-0989-45F3-98A4-F3C55A9B34F9}" presName="connectorText" presStyleLbl="sibTrans2D1" presStyleIdx="4" presStyleCnt="8"/>
      <dgm:spPr/>
    </dgm:pt>
    <dgm:pt modelId="{95CCE226-F0EE-47B8-8D4B-D87302D85D55}" type="pres">
      <dgm:prSet presAssocID="{65219178-7A83-4C4A-890E-E2862538B433}" presName="node" presStyleLbl="node1" presStyleIdx="5" presStyleCnt="9">
        <dgm:presLayoutVars>
          <dgm:bulletEnabled val="1"/>
        </dgm:presLayoutVars>
      </dgm:prSet>
      <dgm:spPr/>
    </dgm:pt>
    <dgm:pt modelId="{991927E9-A6F4-4830-94B9-8B72D7046ACB}" type="pres">
      <dgm:prSet presAssocID="{98CF5093-84C4-4B36-949D-40F638E5EE85}" presName="sibTrans" presStyleLbl="sibTrans2D1" presStyleIdx="5" presStyleCnt="8"/>
      <dgm:spPr/>
    </dgm:pt>
    <dgm:pt modelId="{EA0135D6-974A-4508-AFFA-89CE7149B2FE}" type="pres">
      <dgm:prSet presAssocID="{98CF5093-84C4-4B36-949D-40F638E5EE85}" presName="connectorText" presStyleLbl="sibTrans2D1" presStyleIdx="5" presStyleCnt="8"/>
      <dgm:spPr/>
    </dgm:pt>
    <dgm:pt modelId="{71581A57-2A92-4A6F-B524-BABA1AA2EBB0}" type="pres">
      <dgm:prSet presAssocID="{F8EF8607-5C5B-4169-AC4D-79AF580E6586}" presName="node" presStyleLbl="node1" presStyleIdx="6" presStyleCnt="9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6" presStyleCnt="8"/>
      <dgm:spPr/>
    </dgm:pt>
    <dgm:pt modelId="{355AAA35-CBAB-4049-B268-EBFCC59935BE}" type="pres">
      <dgm:prSet presAssocID="{7934D339-AADD-498A-8BB5-E84A7D7B2BA4}" presName="connectorText" presStyleLbl="sibTrans2D1" presStyleIdx="6" presStyleCnt="8"/>
      <dgm:spPr/>
    </dgm:pt>
    <dgm:pt modelId="{57F858B9-14A8-44CB-BCFA-82935DBB041A}" type="pres">
      <dgm:prSet presAssocID="{20347C84-3BAB-4C16-829E-FDC76BAC78BA}" presName="node" presStyleLbl="node1" presStyleIdx="7" presStyleCnt="9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7" presStyleCnt="8"/>
      <dgm:spPr/>
    </dgm:pt>
    <dgm:pt modelId="{33AACFA3-FA26-4565-B372-6F758D4C7D38}" type="pres">
      <dgm:prSet presAssocID="{C6A5E96C-C554-4267-A009-CB8C32C3CD30}" presName="connectorText" presStyleLbl="sibTrans2D1" presStyleIdx="7" presStyleCnt="8"/>
      <dgm:spPr/>
    </dgm:pt>
    <dgm:pt modelId="{BE287DBF-DC99-442F-90AE-0B2DA01B1336}" type="pres">
      <dgm:prSet presAssocID="{7D1068C8-26C6-4A1B-B317-FE20B67DF3BD}" presName="node" presStyleLbl="node1" presStyleIdx="8" presStyleCnt="9">
        <dgm:presLayoutVars>
          <dgm:bulletEnabled val="1"/>
        </dgm:presLayoutVars>
      </dgm:prSet>
      <dgm:spPr/>
    </dgm:pt>
  </dgm:ptLst>
  <dgm:cxnLst>
    <dgm:cxn modelId="{CD807F11-A542-4699-8105-C7AB9C159B93}" type="presOf" srcId="{65219178-7A83-4C4A-890E-E2862538B433}" destId="{95CCE226-F0EE-47B8-8D4B-D87302D85D55}" srcOrd="0" destOrd="0" presId="urn:microsoft.com/office/officeart/2005/8/layout/process1"/>
    <dgm:cxn modelId="{A637BB13-A873-4282-AC1D-E25109AA1EA8}" type="presOf" srcId="{37CF1FB4-A0BB-42BE-B418-D44390C4EF15}" destId="{C4CB492B-704E-457C-9CCC-1314F64C0DB8}" srcOrd="1" destOrd="0" presId="urn:microsoft.com/office/officeart/2005/8/layout/process1"/>
    <dgm:cxn modelId="{65603216-2A66-448B-89CD-5EA850743D8F}" type="presOf" srcId="{04E5A9DB-0989-45F3-98A4-F3C55A9B34F9}" destId="{A921315E-A95E-48D7-98F7-0CC6681B143B}" srcOrd="1" destOrd="0" presId="urn:microsoft.com/office/officeart/2005/8/layout/process1"/>
    <dgm:cxn modelId="{68850118-A525-4EC4-90F3-C3407ABCDF03}" type="presOf" srcId="{D20FF952-23FD-4571-8F58-F46B8473738E}" destId="{9EDA6754-6740-4287-A550-D0D45361184B}" srcOrd="0" destOrd="0" presId="urn:microsoft.com/office/officeart/2005/8/layout/process1"/>
    <dgm:cxn modelId="{F0D1DA18-72C2-4F60-ADD4-0061177E5FCF}" type="presOf" srcId="{98CF5093-84C4-4B36-949D-40F638E5EE85}" destId="{EA0135D6-974A-4508-AFFA-89CE7149B2FE}" srcOrd="1" destOrd="0" presId="urn:microsoft.com/office/officeart/2005/8/layout/process1"/>
    <dgm:cxn modelId="{0889C81B-010F-4D43-BE70-DA98DCD0D6A6}" type="presOf" srcId="{7934D339-AADD-498A-8BB5-E84A7D7B2BA4}" destId="{355AAA35-CBAB-4049-B268-EBFCC59935BE}" srcOrd="1" destOrd="0" presId="urn:microsoft.com/office/officeart/2005/8/layout/process1"/>
    <dgm:cxn modelId="{AC050521-E269-4B8E-8EE7-C64800E7B5D7}" type="presOf" srcId="{7934D339-AADD-498A-8BB5-E84A7D7B2BA4}" destId="{6ADA0175-9C5C-4204-968D-14AC9F43E870}" srcOrd="0" destOrd="0" presId="urn:microsoft.com/office/officeart/2005/8/layout/process1"/>
    <dgm:cxn modelId="{26E9C727-ABDE-486F-A4C7-0BDE3860FE04}" type="presOf" srcId="{A415D393-2FFE-4999-AB49-870B52A69D9E}" destId="{AD6378F3-59CE-4361-880D-3812DD0992A6}" srcOrd="0" destOrd="0" presId="urn:microsoft.com/office/officeart/2005/8/layout/process1"/>
    <dgm:cxn modelId="{BAED6C2D-98FC-40DB-97C8-3F361691133D}" type="presOf" srcId="{C6A5E96C-C554-4267-A009-CB8C32C3CD30}" destId="{33AACFA3-FA26-4565-B372-6F758D4C7D38}" srcOrd="1" destOrd="0" presId="urn:microsoft.com/office/officeart/2005/8/layout/process1"/>
    <dgm:cxn modelId="{40445838-B6DE-4024-AB1F-96F4FCDE01E4}" type="presOf" srcId="{98CF5093-84C4-4B36-949D-40F638E5EE85}" destId="{991927E9-A6F4-4830-94B9-8B72D7046ACB}" srcOrd="0" destOrd="0" presId="urn:microsoft.com/office/officeart/2005/8/layout/process1"/>
    <dgm:cxn modelId="{6BBBF440-34AA-4B8E-AEDB-797D6FB93EE3}" srcId="{64F1C088-637E-4A91-88F2-4BE317B41FB8}" destId="{A415D393-2FFE-4999-AB49-870B52A69D9E}" srcOrd="2" destOrd="0" parTransId="{347D0EF7-DD9F-412F-94FB-6D75C4BF9C6C}" sibTransId="{37CF1FB4-A0BB-42BE-B418-D44390C4EF15}"/>
    <dgm:cxn modelId="{B7C22760-8309-485F-B4F2-25A914710443}" srcId="{64F1C088-637E-4A91-88F2-4BE317B41FB8}" destId="{7D1068C8-26C6-4A1B-B317-FE20B67DF3BD}" srcOrd="8" destOrd="0" parTransId="{3388CA87-C664-4F17-B0CD-CF4C389B0029}" sibTransId="{4C13C55B-B324-465A-B495-ACD93E087D48}"/>
    <dgm:cxn modelId="{82B09042-8B6A-4841-86E9-1657DD282F32}" type="presOf" srcId="{43EF9109-3BBA-4327-AFA5-C15EFAD93BAE}" destId="{6131C10A-4930-40C0-9AEA-B04941F4D522}" srcOrd="0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D2928745-A006-4296-A8BB-8A43B6021E9F}" type="presOf" srcId="{20347C84-3BAB-4C16-829E-FDC76BAC78BA}" destId="{57F858B9-14A8-44CB-BCFA-82935DBB041A}" srcOrd="0" destOrd="0" presId="urn:microsoft.com/office/officeart/2005/8/layout/process1"/>
    <dgm:cxn modelId="{E5DA494C-5BFC-4DEA-BF72-120F204405C2}" type="presOf" srcId="{0BCEBB24-7951-43AE-9C40-C432CAFC1D74}" destId="{739D0653-20FD-45A7-83A7-5108E141F87F}" srcOrd="0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E0CC7C76-2434-428E-87F9-164DE5B5A228}" srcId="{64F1C088-637E-4A91-88F2-4BE317B41FB8}" destId="{20347C84-3BAB-4C16-829E-FDC76BAC78BA}" srcOrd="7" destOrd="0" parTransId="{A7139BD9-6925-4B67-873A-C6124CE2BB0A}" sibTransId="{C6A5E96C-C554-4267-A009-CB8C32C3CD30}"/>
    <dgm:cxn modelId="{C9C5C659-26D5-4807-A1C2-F7EAC31F70D6}" type="presOf" srcId="{D53DA1C9-DF9B-47E8-8A2C-590DCF786B5E}" destId="{9CF2950C-883F-4A51-99A4-F08232A5AA0F}" srcOrd="0" destOrd="0" presId="urn:microsoft.com/office/officeart/2005/8/layout/process1"/>
    <dgm:cxn modelId="{18DC875A-355C-4EC7-A6A4-0683AB85960F}" srcId="{64F1C088-637E-4A91-88F2-4BE317B41FB8}" destId="{65219178-7A83-4C4A-890E-E2862538B433}" srcOrd="5" destOrd="0" parTransId="{685D2A73-9965-4F82-9F04-1D98A77FB366}" sibTransId="{98CF5093-84C4-4B36-949D-40F638E5EE85}"/>
    <dgm:cxn modelId="{7079B27A-198A-486B-A56C-DE00B002395C}" type="presOf" srcId="{CCE87464-40B8-4D36-901B-AB46C5A43CC9}" destId="{34C00CC1-214F-4709-9566-3E621C3B58BD}" srcOrd="0" destOrd="0" presId="urn:microsoft.com/office/officeart/2005/8/layout/process1"/>
    <dgm:cxn modelId="{C66D887B-43CB-4C5B-910D-F52BE27C7F3C}" type="presOf" srcId="{0BCEBB24-7951-43AE-9C40-C432CAFC1D74}" destId="{D4A59DA0-A29B-4A98-B6AC-E0A62150697B}" srcOrd="1" destOrd="0" presId="urn:microsoft.com/office/officeart/2005/8/layout/process1"/>
    <dgm:cxn modelId="{749FA57F-4791-4014-B33F-0E2A5AF7ED92}" type="presOf" srcId="{7E3723F3-D64E-40A1-9E39-316540EDC6F9}" destId="{A304E5BE-81EB-403B-8C68-4A9920F27249}" srcOrd="0" destOrd="0" presId="urn:microsoft.com/office/officeart/2005/8/layout/process1"/>
    <dgm:cxn modelId="{165A7280-9390-451A-881F-21D6F0765ABD}" type="presOf" srcId="{C6A5E96C-C554-4267-A009-CB8C32C3CD30}" destId="{88C59751-64D0-4CCA-AAE1-C8CCC0B7AF87}" srcOrd="0" destOrd="0" presId="urn:microsoft.com/office/officeart/2005/8/layout/process1"/>
    <dgm:cxn modelId="{F453C989-9CE8-452B-9253-6C844849DDC7}" type="presOf" srcId="{E3F67F1D-F7FF-4216-88E9-302B68F9F5D0}" destId="{44E1265E-256B-4019-82A5-793D9765F42A}" srcOrd="1" destOrd="0" presId="urn:microsoft.com/office/officeart/2005/8/layout/process1"/>
    <dgm:cxn modelId="{600947A7-27CF-473F-BBEF-8708FBAC987D}" type="presOf" srcId="{D20FF952-23FD-4571-8F58-F46B8473738E}" destId="{BA1A984C-7D24-4C36-8971-BF7DBECC3077}" srcOrd="1" destOrd="0" presId="urn:microsoft.com/office/officeart/2005/8/layout/process1"/>
    <dgm:cxn modelId="{A8F631A8-1112-4060-B5A8-DEBBC48446B2}" srcId="{64F1C088-637E-4A91-88F2-4BE317B41FB8}" destId="{7E3723F3-D64E-40A1-9E39-316540EDC6F9}" srcOrd="3" destOrd="0" parTransId="{213B6A57-063C-4FD0-80E0-FD484A93AEBD}" sibTransId="{0BCEBB24-7951-43AE-9C40-C432CAFC1D74}"/>
    <dgm:cxn modelId="{C2AB17B9-BF21-417F-90B9-6AC29F0B2F86}" srcId="{64F1C088-637E-4A91-88F2-4BE317B41FB8}" destId="{F8EF8607-5C5B-4169-AC4D-79AF580E6586}" srcOrd="6" destOrd="0" parTransId="{5E647CC0-0595-4D5E-81EE-5DDEC5EDB39D}" sibTransId="{7934D339-AADD-498A-8BB5-E84A7D7B2BA4}"/>
    <dgm:cxn modelId="{092BBAC1-D401-4E2E-B670-4C5F0918C80A}" type="presOf" srcId="{64F1C088-637E-4A91-88F2-4BE317B41FB8}" destId="{EDD85BAF-14E4-4750-AB8C-5CAA2659411C}" srcOrd="0" destOrd="0" presId="urn:microsoft.com/office/officeart/2005/8/layout/process1"/>
    <dgm:cxn modelId="{AB8C87C3-ADC7-4A6F-95CF-7874CB99FC9F}" type="presOf" srcId="{E3F67F1D-F7FF-4216-88E9-302B68F9F5D0}" destId="{20A03FD2-4283-48D4-B5E4-B4B0136462FE}" srcOrd="0" destOrd="0" presId="urn:microsoft.com/office/officeart/2005/8/layout/process1"/>
    <dgm:cxn modelId="{6334C3CD-77FD-4E32-BD9D-09FF3B25F29F}" srcId="{64F1C088-637E-4A91-88F2-4BE317B41FB8}" destId="{D53DA1C9-DF9B-47E8-8A2C-590DCF786B5E}" srcOrd="4" destOrd="0" parTransId="{474DAAE3-6770-43DA-8CA5-736B9C9093A2}" sibTransId="{04E5A9DB-0989-45F3-98A4-F3C55A9B34F9}"/>
    <dgm:cxn modelId="{2B69AAD6-E32D-407D-9EC9-1CB350AD74F1}" type="presOf" srcId="{7D1068C8-26C6-4A1B-B317-FE20B67DF3BD}" destId="{BE287DBF-DC99-442F-90AE-0B2DA01B1336}" srcOrd="0" destOrd="0" presId="urn:microsoft.com/office/officeart/2005/8/layout/process1"/>
    <dgm:cxn modelId="{7E7448EF-AD32-43A4-A495-B9467DA4B3ED}" type="presOf" srcId="{04E5A9DB-0989-45F3-98A4-F3C55A9B34F9}" destId="{4311C56D-44EA-49E7-807C-4D39FBA63E2C}" srcOrd="0" destOrd="0" presId="urn:microsoft.com/office/officeart/2005/8/layout/process1"/>
    <dgm:cxn modelId="{208FF1F7-46AE-4AA2-9674-3C8A6564011D}" type="presOf" srcId="{37CF1FB4-A0BB-42BE-B418-D44390C4EF15}" destId="{9EF0623F-323D-436D-8307-ED8C9D727AD2}" srcOrd="0" destOrd="0" presId="urn:microsoft.com/office/officeart/2005/8/layout/process1"/>
    <dgm:cxn modelId="{1097DBFC-1648-4FF8-9533-1CD8D71A672F}" type="presOf" srcId="{F8EF8607-5C5B-4169-AC4D-79AF580E6586}" destId="{71581A57-2A92-4A6F-B524-BABA1AA2EBB0}" srcOrd="0" destOrd="0" presId="urn:microsoft.com/office/officeart/2005/8/layout/process1"/>
    <dgm:cxn modelId="{DAA9C518-BFD7-47D4-A3A9-225C37023E01}" type="presParOf" srcId="{EDD85BAF-14E4-4750-AB8C-5CAA2659411C}" destId="{6131C10A-4930-40C0-9AEA-B04941F4D522}" srcOrd="0" destOrd="0" presId="urn:microsoft.com/office/officeart/2005/8/layout/process1"/>
    <dgm:cxn modelId="{A1D9E6EE-6FAC-47F4-AAFF-7057B57276C7}" type="presParOf" srcId="{EDD85BAF-14E4-4750-AB8C-5CAA2659411C}" destId="{9EDA6754-6740-4287-A550-D0D45361184B}" srcOrd="1" destOrd="0" presId="urn:microsoft.com/office/officeart/2005/8/layout/process1"/>
    <dgm:cxn modelId="{DF48D565-066C-4AE8-8670-085DECCF2280}" type="presParOf" srcId="{9EDA6754-6740-4287-A550-D0D45361184B}" destId="{BA1A984C-7D24-4C36-8971-BF7DBECC3077}" srcOrd="0" destOrd="0" presId="urn:microsoft.com/office/officeart/2005/8/layout/process1"/>
    <dgm:cxn modelId="{622C4F20-D62D-4FE6-AD30-79FDDEC59638}" type="presParOf" srcId="{EDD85BAF-14E4-4750-AB8C-5CAA2659411C}" destId="{34C00CC1-214F-4709-9566-3E621C3B58BD}" srcOrd="2" destOrd="0" presId="urn:microsoft.com/office/officeart/2005/8/layout/process1"/>
    <dgm:cxn modelId="{6AFE7296-B641-465E-B5B7-65393D26BFF7}" type="presParOf" srcId="{EDD85BAF-14E4-4750-AB8C-5CAA2659411C}" destId="{20A03FD2-4283-48D4-B5E4-B4B0136462FE}" srcOrd="3" destOrd="0" presId="urn:microsoft.com/office/officeart/2005/8/layout/process1"/>
    <dgm:cxn modelId="{26C3D770-558A-4277-B54B-8D545AE94187}" type="presParOf" srcId="{20A03FD2-4283-48D4-B5E4-B4B0136462FE}" destId="{44E1265E-256B-4019-82A5-793D9765F42A}" srcOrd="0" destOrd="0" presId="urn:microsoft.com/office/officeart/2005/8/layout/process1"/>
    <dgm:cxn modelId="{6CFEE6D9-B726-40DC-9F09-80870F06FC68}" type="presParOf" srcId="{EDD85BAF-14E4-4750-AB8C-5CAA2659411C}" destId="{AD6378F3-59CE-4361-880D-3812DD0992A6}" srcOrd="4" destOrd="0" presId="urn:microsoft.com/office/officeart/2005/8/layout/process1"/>
    <dgm:cxn modelId="{E37E869E-E318-4352-9575-E784C0E3D508}" type="presParOf" srcId="{EDD85BAF-14E4-4750-AB8C-5CAA2659411C}" destId="{9EF0623F-323D-436D-8307-ED8C9D727AD2}" srcOrd="5" destOrd="0" presId="urn:microsoft.com/office/officeart/2005/8/layout/process1"/>
    <dgm:cxn modelId="{B2D5745F-46C7-41BD-BDF6-ECBB6ACAB9C2}" type="presParOf" srcId="{9EF0623F-323D-436D-8307-ED8C9D727AD2}" destId="{C4CB492B-704E-457C-9CCC-1314F64C0DB8}" srcOrd="0" destOrd="0" presId="urn:microsoft.com/office/officeart/2005/8/layout/process1"/>
    <dgm:cxn modelId="{87A3C225-132C-47AF-A564-8E6EC80F1F2C}" type="presParOf" srcId="{EDD85BAF-14E4-4750-AB8C-5CAA2659411C}" destId="{A304E5BE-81EB-403B-8C68-4A9920F27249}" srcOrd="6" destOrd="0" presId="urn:microsoft.com/office/officeart/2005/8/layout/process1"/>
    <dgm:cxn modelId="{129BEA2C-CD45-4752-BF88-28B7735DF7BF}" type="presParOf" srcId="{EDD85BAF-14E4-4750-AB8C-5CAA2659411C}" destId="{739D0653-20FD-45A7-83A7-5108E141F87F}" srcOrd="7" destOrd="0" presId="urn:microsoft.com/office/officeart/2005/8/layout/process1"/>
    <dgm:cxn modelId="{E5C603FE-EC94-4E40-AE33-6AFF99D27F47}" type="presParOf" srcId="{739D0653-20FD-45A7-83A7-5108E141F87F}" destId="{D4A59DA0-A29B-4A98-B6AC-E0A62150697B}" srcOrd="0" destOrd="0" presId="urn:microsoft.com/office/officeart/2005/8/layout/process1"/>
    <dgm:cxn modelId="{FAB866A5-8E06-4DB9-91DB-C0A312DDFC29}" type="presParOf" srcId="{EDD85BAF-14E4-4750-AB8C-5CAA2659411C}" destId="{9CF2950C-883F-4A51-99A4-F08232A5AA0F}" srcOrd="8" destOrd="0" presId="urn:microsoft.com/office/officeart/2005/8/layout/process1"/>
    <dgm:cxn modelId="{C49ECA4A-0254-4A8B-9942-CEBA661F266F}" type="presParOf" srcId="{EDD85BAF-14E4-4750-AB8C-5CAA2659411C}" destId="{4311C56D-44EA-49E7-807C-4D39FBA63E2C}" srcOrd="9" destOrd="0" presId="urn:microsoft.com/office/officeart/2005/8/layout/process1"/>
    <dgm:cxn modelId="{E65A7BAD-D369-472F-A860-0FC60E3DA00C}" type="presParOf" srcId="{4311C56D-44EA-49E7-807C-4D39FBA63E2C}" destId="{A921315E-A95E-48D7-98F7-0CC6681B143B}" srcOrd="0" destOrd="0" presId="urn:microsoft.com/office/officeart/2005/8/layout/process1"/>
    <dgm:cxn modelId="{1B95A3EB-7E76-4E64-9A7C-0A538AD7A2C0}" type="presParOf" srcId="{EDD85BAF-14E4-4750-AB8C-5CAA2659411C}" destId="{95CCE226-F0EE-47B8-8D4B-D87302D85D55}" srcOrd="10" destOrd="0" presId="urn:microsoft.com/office/officeart/2005/8/layout/process1"/>
    <dgm:cxn modelId="{EB044C74-DD21-4AEC-9FB8-19370F9E9F83}" type="presParOf" srcId="{EDD85BAF-14E4-4750-AB8C-5CAA2659411C}" destId="{991927E9-A6F4-4830-94B9-8B72D7046ACB}" srcOrd="11" destOrd="0" presId="urn:microsoft.com/office/officeart/2005/8/layout/process1"/>
    <dgm:cxn modelId="{C4562FEB-C300-4486-8772-367B2A7BB1EC}" type="presParOf" srcId="{991927E9-A6F4-4830-94B9-8B72D7046ACB}" destId="{EA0135D6-974A-4508-AFFA-89CE7149B2FE}" srcOrd="0" destOrd="0" presId="urn:microsoft.com/office/officeart/2005/8/layout/process1"/>
    <dgm:cxn modelId="{4CC91D2C-07D9-4890-B4A3-ED42A2CB2DE5}" type="presParOf" srcId="{EDD85BAF-14E4-4750-AB8C-5CAA2659411C}" destId="{71581A57-2A92-4A6F-B524-BABA1AA2EBB0}" srcOrd="12" destOrd="0" presId="urn:microsoft.com/office/officeart/2005/8/layout/process1"/>
    <dgm:cxn modelId="{DAC74D70-7448-4D15-9543-03BC3839C36F}" type="presParOf" srcId="{EDD85BAF-14E4-4750-AB8C-5CAA2659411C}" destId="{6ADA0175-9C5C-4204-968D-14AC9F43E870}" srcOrd="13" destOrd="0" presId="urn:microsoft.com/office/officeart/2005/8/layout/process1"/>
    <dgm:cxn modelId="{C9DFC2F8-64DF-46F4-8BE7-96BA9D54D721}" type="presParOf" srcId="{6ADA0175-9C5C-4204-968D-14AC9F43E870}" destId="{355AAA35-CBAB-4049-B268-EBFCC59935BE}" srcOrd="0" destOrd="0" presId="urn:microsoft.com/office/officeart/2005/8/layout/process1"/>
    <dgm:cxn modelId="{3CFA0DA6-BC2E-45FC-BDA6-9CE9F4AE8759}" type="presParOf" srcId="{EDD85BAF-14E4-4750-AB8C-5CAA2659411C}" destId="{57F858B9-14A8-44CB-BCFA-82935DBB041A}" srcOrd="14" destOrd="0" presId="urn:microsoft.com/office/officeart/2005/8/layout/process1"/>
    <dgm:cxn modelId="{F2498621-3AF5-423C-B8AA-50018A6FA8CA}" type="presParOf" srcId="{EDD85BAF-14E4-4750-AB8C-5CAA2659411C}" destId="{88C59751-64D0-4CCA-AAE1-C8CCC0B7AF87}" srcOrd="15" destOrd="0" presId="urn:microsoft.com/office/officeart/2005/8/layout/process1"/>
    <dgm:cxn modelId="{3598E6D7-860C-48FD-8CEA-BD75D6B659BF}" type="presParOf" srcId="{88C59751-64D0-4CCA-AAE1-C8CCC0B7AF87}" destId="{33AACFA3-FA26-4565-B372-6F758D4C7D38}" srcOrd="0" destOrd="0" presId="urn:microsoft.com/office/officeart/2005/8/layout/process1"/>
    <dgm:cxn modelId="{D41BC61F-9DAA-4AAC-B532-F29BD1DBB98B}" type="presParOf" srcId="{EDD85BAF-14E4-4750-AB8C-5CAA2659411C}" destId="{BE287DBF-DC99-442F-90AE-0B2DA01B1336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2044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登录系统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5901" y="13857"/>
        <a:ext cx="445390" cy="574266"/>
      </dsp:txXfrm>
    </dsp:sp>
    <dsp:sp modelId="{9EDA6754-6740-4287-A550-D0D45361184B}">
      <dsp:nvSpPr>
        <dsp:cNvPr id="0" name=""/>
        <dsp:cNvSpPr/>
      </dsp:nvSpPr>
      <dsp:spPr>
        <a:xfrm>
          <a:off x="522459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2459" y="265791"/>
        <a:ext cx="70209" cy="70397"/>
      </dsp:txXfrm>
    </dsp:sp>
    <dsp:sp modelId="{34C00CC1-214F-4709-9566-3E621C3B58BD}">
      <dsp:nvSpPr>
        <dsp:cNvPr id="0" name=""/>
        <dsp:cNvSpPr/>
      </dsp:nvSpPr>
      <dsp:spPr>
        <a:xfrm>
          <a:off x="664390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确认信息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678247" y="13857"/>
        <a:ext cx="445390" cy="574266"/>
      </dsp:txXfrm>
    </dsp:sp>
    <dsp:sp modelId="{20A03FD2-4283-48D4-B5E4-B4B0136462FE}">
      <dsp:nvSpPr>
        <dsp:cNvPr id="0" name=""/>
        <dsp:cNvSpPr/>
      </dsp:nvSpPr>
      <dsp:spPr>
        <a:xfrm>
          <a:off x="1184805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184805" y="265791"/>
        <a:ext cx="70209" cy="70397"/>
      </dsp:txXfrm>
    </dsp:sp>
    <dsp:sp modelId="{AD6378F3-59CE-4361-880D-3812DD0992A6}">
      <dsp:nvSpPr>
        <dsp:cNvPr id="0" name=""/>
        <dsp:cNvSpPr/>
      </dsp:nvSpPr>
      <dsp:spPr>
        <a:xfrm>
          <a:off x="1326736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实名认证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340593" y="13857"/>
        <a:ext cx="445390" cy="574266"/>
      </dsp:txXfrm>
    </dsp:sp>
    <dsp:sp modelId="{9EF0623F-323D-436D-8307-ED8C9D727AD2}">
      <dsp:nvSpPr>
        <dsp:cNvPr id="0" name=""/>
        <dsp:cNvSpPr/>
      </dsp:nvSpPr>
      <dsp:spPr>
        <a:xfrm>
          <a:off x="1847150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1847150" y="265791"/>
        <a:ext cx="70209" cy="70397"/>
      </dsp:txXfrm>
    </dsp:sp>
    <dsp:sp modelId="{A304E5BE-81EB-403B-8C68-4A9920F27249}">
      <dsp:nvSpPr>
        <dsp:cNvPr id="0" name=""/>
        <dsp:cNvSpPr/>
      </dsp:nvSpPr>
      <dsp:spPr>
        <a:xfrm>
          <a:off x="1989082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进入面试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02939" y="13857"/>
        <a:ext cx="445390" cy="574266"/>
      </dsp:txXfrm>
    </dsp:sp>
    <dsp:sp modelId="{739D0653-20FD-45A7-83A7-5108E141F87F}">
      <dsp:nvSpPr>
        <dsp:cNvPr id="0" name=""/>
        <dsp:cNvSpPr/>
      </dsp:nvSpPr>
      <dsp:spPr>
        <a:xfrm>
          <a:off x="2509496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509496" y="265791"/>
        <a:ext cx="70209" cy="70397"/>
      </dsp:txXfrm>
    </dsp:sp>
    <dsp:sp modelId="{9CF2950C-883F-4A51-99A4-F08232A5AA0F}">
      <dsp:nvSpPr>
        <dsp:cNvPr id="0" name=""/>
        <dsp:cNvSpPr/>
      </dsp:nvSpPr>
      <dsp:spPr>
        <a:xfrm>
          <a:off x="2651427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阅读须知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665284" y="13857"/>
        <a:ext cx="445390" cy="574266"/>
      </dsp:txXfrm>
    </dsp:sp>
    <dsp:sp modelId="{4311C56D-44EA-49E7-807C-4D39FBA63E2C}">
      <dsp:nvSpPr>
        <dsp:cNvPr id="0" name=""/>
        <dsp:cNvSpPr/>
      </dsp:nvSpPr>
      <dsp:spPr>
        <a:xfrm>
          <a:off x="3171842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171842" y="265791"/>
        <a:ext cx="70209" cy="70397"/>
      </dsp:txXfrm>
    </dsp:sp>
    <dsp:sp modelId="{95CCE226-F0EE-47B8-8D4B-D87302D85D55}">
      <dsp:nvSpPr>
        <dsp:cNvPr id="0" name=""/>
        <dsp:cNvSpPr/>
      </dsp:nvSpPr>
      <dsp:spPr>
        <a:xfrm>
          <a:off x="3313773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签署承诺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327630" y="13857"/>
        <a:ext cx="445390" cy="574266"/>
      </dsp:txXfrm>
    </dsp:sp>
    <dsp:sp modelId="{991927E9-A6F4-4830-94B9-8B72D7046ACB}">
      <dsp:nvSpPr>
        <dsp:cNvPr id="0" name=""/>
        <dsp:cNvSpPr/>
      </dsp:nvSpPr>
      <dsp:spPr>
        <a:xfrm>
          <a:off x="3834188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500" kern="1200"/>
        </a:p>
      </dsp:txBody>
      <dsp:txXfrm>
        <a:off x="3834188" y="265791"/>
        <a:ext cx="70209" cy="70397"/>
      </dsp:txXfrm>
    </dsp:sp>
    <dsp:sp modelId="{71581A57-2A92-4A6F-B524-BABA1AA2EBB0}">
      <dsp:nvSpPr>
        <dsp:cNvPr id="0" name=""/>
        <dsp:cNvSpPr/>
      </dsp:nvSpPr>
      <dsp:spPr>
        <a:xfrm>
          <a:off x="3976119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人脸签到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989976" y="13857"/>
        <a:ext cx="445390" cy="574266"/>
      </dsp:txXfrm>
    </dsp:sp>
    <dsp:sp modelId="{6ADA0175-9C5C-4204-968D-14AC9F43E870}">
      <dsp:nvSpPr>
        <dsp:cNvPr id="0" name=""/>
        <dsp:cNvSpPr/>
      </dsp:nvSpPr>
      <dsp:spPr>
        <a:xfrm>
          <a:off x="4496534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496534" y="265791"/>
        <a:ext cx="70209" cy="70397"/>
      </dsp:txXfrm>
    </dsp:sp>
    <dsp:sp modelId="{57F858B9-14A8-44CB-BCFA-82935DBB041A}">
      <dsp:nvSpPr>
        <dsp:cNvPr id="0" name=""/>
        <dsp:cNvSpPr/>
      </dsp:nvSpPr>
      <dsp:spPr>
        <a:xfrm>
          <a:off x="4638465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进行面试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652322" y="13857"/>
        <a:ext cx="445390" cy="574266"/>
      </dsp:txXfrm>
    </dsp:sp>
    <dsp:sp modelId="{88C59751-64D0-4CCA-AAE1-C8CCC0B7AF87}">
      <dsp:nvSpPr>
        <dsp:cNvPr id="0" name=""/>
        <dsp:cNvSpPr/>
      </dsp:nvSpPr>
      <dsp:spPr>
        <a:xfrm>
          <a:off x="5158879" y="242325"/>
          <a:ext cx="100298" cy="117329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158879" y="265791"/>
        <a:ext cx="70209" cy="70397"/>
      </dsp:txXfrm>
    </dsp:sp>
    <dsp:sp modelId="{BE287DBF-DC99-442F-90AE-0B2DA01B1336}">
      <dsp:nvSpPr>
        <dsp:cNvPr id="0" name=""/>
        <dsp:cNvSpPr/>
      </dsp:nvSpPr>
      <dsp:spPr>
        <a:xfrm>
          <a:off x="5300811" y="0"/>
          <a:ext cx="473104" cy="6019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2" charset="-122"/>
              <a:ea typeface="微软雅黑" panose="020B0503020204020204" pitchFamily="2" charset="-122"/>
            </a:rPr>
            <a:t>面试结束</a:t>
          </a:r>
          <a:endParaRPr lang="en-US" sz="1200" kern="1200"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314668" y="13857"/>
        <a:ext cx="445390" cy="5742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B539A-8FB7-4C67-89CB-49A24906F7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ATA Inc.</Company>
  <Pages>34</Pages>
  <Words>7445</Words>
  <Characters>8014</Characters>
  <Lines>60</Lines>
  <Paragraphs>17</Paragraphs>
  <TotalTime>2</TotalTime>
  <ScaleCrop>false</ScaleCrop>
  <LinksUpToDate>false</LinksUpToDate>
  <CharactersWithSpaces>8194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2022-05-17T03:04:00Z</dcterms:created>
  <dc:creator>Allen</dc:creator>
  <cp:lastModifiedBy>櫻，飄零</cp:lastModifiedBy>
  <cp:lastPrinted>2020-09-21T18:07:00Z</cp:lastPrinted>
  <dcterms:modified xsi:type="dcterms:W3CDTF">2022-05-20T03:23:41Z</dcterms:modified>
  <dc:title>远鉴·候选人使用说明(人机)</dc:title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ACBD31E7252E4C74BDBD455E5F65F8C8</vt:lpwstr>
  </property>
</Properties>
</file>