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640"/>
        <w:gridCol w:w="770"/>
        <w:gridCol w:w="1276"/>
        <w:gridCol w:w="4394"/>
        <w:gridCol w:w="2131"/>
        <w:gridCol w:w="1314"/>
        <w:gridCol w:w="1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0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36"/>
                <w:szCs w:val="36"/>
              </w:rPr>
              <w:t>年度省级医院绍兴院区公开招聘博士研究生计划表（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6"/>
                <w:szCs w:val="36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36"/>
                <w:szCs w:val="36"/>
              </w:rPr>
              <w:t>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学历（学位）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其他条件和要求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邮箱（网址）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浙江大学医学院附属邵逸夫医院绍兴院区55人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临床医学类、眼科学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zp@srrsh.com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0571-86006663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全科医学医生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风湿免疫科医生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临床医学类、内科学，有规培证书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心脏外科医生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临床医学类、外科学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整形外科医生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临床医学类、外科学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临床医学类、外科学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检验科技师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临床检验诊断学、免疫学、病原生物学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耳鼻咽喉头颈外科医生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临床医学类、耳鼻咽喉科学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康复医学科医生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临床医学类、康复医学与理疗学、运动医学、外科学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妇产科（含生殖中心）医生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临床医学类、妇产科学、生殖医学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临床医学类、泌尿外科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临床医学类、神经病学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临床医学类、外科学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临床医学类、内科学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牙科医生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口腔医学、口腔基础医学、口腔临床医学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药学部药剂师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药学、药剂学、药理学、临床药学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普外科医生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临床医学类、外科学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精神卫生科医生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临床医学类、精神病与精神卫生学、神经病学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呼吸与危重症医学科医生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临床医学类、肿瘤学、内科学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临床医学类、肿瘤学、内科学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肿瘤外科医生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临床医学类、外科学、肿瘤学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临床医学类、麻醉学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皮肤科医生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临床医学类、皮肤病与性病学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临床医学类、外科学、肿瘤学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病理科医生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临床医学类、病理学与病理生理学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超声医学科医生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临床医学类、外科学、内科学、影像医学与核医学、肿瘤学、医学影像学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临床医学类、内科学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肾脏科医生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临床医学类、内科学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肝病感染科医生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临床医学类、内科学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临床医学类、外科学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急诊医学科医生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临床医学类、急诊医学、重症医学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重症医学科医师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临床医学类、重症医学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放疗科医师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临床医学类、肿瘤学、内科学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D4BC4"/>
    <w:rsid w:val="79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2022-05-16T05:55:00Z</dcterms:created>
  <dc:creator>Administrator</dc:creator>
  <cp:lastModifiedBy>Administrator</cp:lastModifiedBy>
  <dcterms:modified xsi:type="dcterms:W3CDTF">2022-05-16T05:56:15Z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845DB6B3E99C4799A9DBA16ED1E1B29A</vt:lpwstr>
  </property>
</Properties>
</file>