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both"/>
        <w:rPr>
          <w:rFonts w:hint="default" w:ascii="黑体" w:eastAsia="黑体" w:cs="黑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eastAsia="黑体" w:cs="黑体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黑体" w:eastAsia="黑体" w:cs="黑体"/>
          <w:b w:val="0"/>
          <w:bCs/>
          <w:kern w:val="0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黑体" w:eastAsia="黑体" w:cs="黑体"/>
          <w:b/>
          <w:kern w:val="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b/>
          <w:kern w:val="0"/>
          <w:sz w:val="36"/>
          <w:szCs w:val="36"/>
          <w:lang w:eastAsia="zh-CN"/>
        </w:rPr>
        <w:t>瓮安县</w:t>
      </w:r>
      <w:r>
        <w:rPr>
          <w:rFonts w:hint="eastAsia" w:ascii="黑体" w:eastAsia="黑体" w:cs="黑体"/>
          <w:b/>
          <w:kern w:val="0"/>
          <w:sz w:val="36"/>
          <w:szCs w:val="36"/>
          <w:lang w:val="en-US" w:eastAsia="zh-CN"/>
        </w:rPr>
        <w:t>2022年统一面向社会公开招考事业单位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黑体" w:eastAsia="黑体" w:cs="黑体"/>
          <w:b/>
          <w:kern w:val="0"/>
          <w:sz w:val="36"/>
          <w:szCs w:val="36"/>
        </w:rPr>
      </w:pPr>
      <w:r>
        <w:rPr>
          <w:rFonts w:hint="eastAsia" w:ascii="黑体" w:eastAsia="黑体" w:cs="黑体"/>
          <w:b/>
          <w:kern w:val="0"/>
          <w:sz w:val="36"/>
          <w:szCs w:val="36"/>
          <w:lang w:val="en-US" w:eastAsia="zh-CN"/>
        </w:rPr>
        <w:t>工作人员笔试</w:t>
      </w:r>
      <w:r>
        <w:rPr>
          <w:rFonts w:hint="eastAsia" w:ascii="黑体" w:eastAsia="黑体" w:cs="黑体"/>
          <w:b/>
          <w:kern w:val="0"/>
          <w:sz w:val="36"/>
          <w:szCs w:val="36"/>
        </w:rPr>
        <w:t>考点考场设置</w:t>
      </w:r>
      <w:r>
        <w:rPr>
          <w:rFonts w:hint="eastAsia" w:ascii="黑体" w:eastAsia="黑体" w:cs="黑体"/>
          <w:b/>
          <w:kern w:val="0"/>
          <w:sz w:val="36"/>
          <w:szCs w:val="36"/>
          <w:lang w:eastAsia="zh-CN"/>
        </w:rPr>
        <w:t>及乘车</w:t>
      </w:r>
      <w:r>
        <w:rPr>
          <w:rFonts w:hint="eastAsia" w:ascii="黑体" w:eastAsia="黑体" w:cs="黑体"/>
          <w:b/>
          <w:kern w:val="0"/>
          <w:sz w:val="36"/>
          <w:szCs w:val="36"/>
        </w:rPr>
        <w:t>信息表</w:t>
      </w:r>
    </w:p>
    <w:tbl>
      <w:tblPr>
        <w:tblStyle w:val="2"/>
        <w:tblpPr w:leftFromText="180" w:rightFromText="180" w:vertAnchor="page" w:horzAnchor="margin" w:tblpXSpec="center" w:tblpY="3961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881"/>
        <w:gridCol w:w="2379"/>
        <w:gridCol w:w="992"/>
        <w:gridCol w:w="3004"/>
        <w:gridCol w:w="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考点名称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设置考场数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考试类别（D类、E类具体到小类）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考生数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考点地址及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公交线路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00" w:lineRule="exact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贵州省瓮安第四中学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58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综合管理类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A类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1740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贵州省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瓮安县瓮水街道办事处长征路41号；可乘坐1、3、4路公交车到达南东路口站（由南向北）或坐1、3、4路公交车到达怡人泉站（由北向南），往西方步行300米到达贵州省瓮安第四中学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贵州省瓮安第九中学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65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综合管理类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A类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1950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贵州省瓮安县瓮水街道办事处北关路312号;可乘坐5、10、11、12路公交车到西门桥站（由南向北）或坐2、10、11、12路公交车到金龙农贸市场站（由北向南）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瓮安三小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13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综合管理类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A类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369</w:t>
            </w:r>
          </w:p>
        </w:tc>
        <w:tc>
          <w:tcPr>
            <w:tcW w:w="30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贵州省瓮安县雍阳街道办事处乌江路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59号；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可乘坐1、4路公交车到达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七星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路口站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下车往西南方向步行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700米到达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医疗卫生类（E类）中医临床岗位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108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医疗卫生类（E类）西医临床岗位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257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医疗卫生类（E类）药剂岗位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185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医疗卫生类（E类）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护理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66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医疗卫生类（E类）医学技术岗位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99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瓮安八小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30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中小学教师（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D类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）小学教师岗位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880</w:t>
            </w:r>
          </w:p>
        </w:tc>
        <w:tc>
          <w:tcPr>
            <w:tcW w:w="30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贵州省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瓮安县瓮水街道广场社区龙水坝组；可乘坐20路公交车到瓮安八小站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22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中小学教师（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D类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）中学教师岗位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639</w:t>
            </w:r>
          </w:p>
        </w:tc>
        <w:tc>
          <w:tcPr>
            <w:tcW w:w="3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215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6293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ZWJjMGI0MjUwYmMzYzVkN2EzZTUwNzhkOGYzOGYifQ=="/>
  </w:docVars>
  <w:rsids>
    <w:rsidRoot w:val="00174451"/>
    <w:rsid w:val="00174451"/>
    <w:rsid w:val="009F7A8E"/>
    <w:rsid w:val="00CB5A10"/>
    <w:rsid w:val="08796342"/>
    <w:rsid w:val="0C7734E4"/>
    <w:rsid w:val="0CE31878"/>
    <w:rsid w:val="15F12F93"/>
    <w:rsid w:val="20895A1F"/>
    <w:rsid w:val="25C603D0"/>
    <w:rsid w:val="29F03296"/>
    <w:rsid w:val="2D4A13DD"/>
    <w:rsid w:val="349D0BAA"/>
    <w:rsid w:val="34B46D57"/>
    <w:rsid w:val="408E3B56"/>
    <w:rsid w:val="412C1874"/>
    <w:rsid w:val="45F45733"/>
    <w:rsid w:val="4BF0413F"/>
    <w:rsid w:val="53C22E3A"/>
    <w:rsid w:val="556752C9"/>
    <w:rsid w:val="57A920A4"/>
    <w:rsid w:val="6686630A"/>
    <w:rsid w:val="6970401A"/>
    <w:rsid w:val="700F1F41"/>
    <w:rsid w:val="71D04977"/>
    <w:rsid w:val="7D910439"/>
    <w:rsid w:val="7F8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493</Words>
  <Characters>541</Characters>
  <Lines>1</Lines>
  <Paragraphs>1</Paragraphs>
  <TotalTime>11</TotalTime>
  <ScaleCrop>false</ScaleCrop>
  <LinksUpToDate>false</LinksUpToDate>
  <CharactersWithSpaces>541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2022-05-05T01:47:00Z</dcterms:created>
  <dc:creator>陈祖庆</dc:creator>
  <cp:lastModifiedBy>sbj777</cp:lastModifiedBy>
  <cp:lastPrinted>2022-05-07T02:15:00Z</cp:lastPrinted>
  <dcterms:modified xsi:type="dcterms:W3CDTF">2022-05-16T10:15:40Z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1805211F083B4D478CF438DB50A37EE4</vt:lpwstr>
  </property>
</Properties>
</file>