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hd w:val="clear" w:color="auto" w:fill="FFFFFF"/>
        <w:spacing w:before="210" w:beforeAutospacing="0" w:after="210" w:afterAutospacing="0" w:line="560" w:lineRule="exact"/>
        <w:jc w:val="both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</w:p>
    <w:p>
      <w:pPr>
        <w:pStyle w:val="5"/>
        <w:shd w:val="clear" w:color="auto" w:fill="FFFFFF"/>
        <w:spacing w:before="210" w:beforeAutospacing="0" w:after="210" w:afterAutospacing="0" w:line="560" w:lineRule="exact"/>
        <w:ind w:firstLine="420"/>
        <w:jc w:val="center"/>
        <w:rPr>
          <w:rFonts w:ascii="方正小标宋简体" w:hAnsi="方正小标宋简体" w:eastAsia="方正小标宋简体" w:cs="方正小标宋简体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shd w:val="clear" w:color="auto" w:fill="FFFFFF"/>
        </w:rPr>
        <w:t>笔试疫情防控注意事项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一、根据疫情防控有关规定，参加考试人员须加强防疫知识学习，主动接种新冠病毒疫苗，考前主动减少外出、不必要的聚集和人员接触，确保考试时身体状况良好。考试前14天每日自觉进行体温测量、记录及健康状况监测，如实填写《考试人员健康管理信息承诺书》(附后)。考试时，凭本人有效居民身份证、</w:t>
      </w:r>
      <w:r>
        <w:rPr>
          <w:rFonts w:hint="eastAsia" w:ascii="仿宋_GB2312" w:hAnsi="仿宋_GB2312" w:eastAsia="仿宋_GB2312" w:cs="仿宋_GB2312"/>
          <w:sz w:val="32"/>
          <w:szCs w:val="32"/>
        </w:rPr>
        <w:t>笔试准考证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(纸质版)、山东省电子健康通行码绿码、通信大数据行程卡绿卡、本人签字的《笔试人员健康管理信息承诺书》（附后）和考前48小时内(依采样时间计算)新冠病毒核酸检测阴性证明(纸质版)，方可进入考点参加考试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二、持非绿码的考生应主动向招聘单位申报，告知旅居史、接触史和就诊史，评估后确定考试安排。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存在以下情形的，不得参加考试：①不能按要求提供核酸检测阴性证明等健康证明者;②确诊病例、疑似病例、无症状感染者和尚在隔离观察期的密切接触者、次密接者;③考前14天内有发热(≥37.3℃)、咳嗽、腹泻等症状未痊愈且未排除传染病及身体不适者;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④有中风险地区所在县(市、区、旗)旅居史且离开上述地区不满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天者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有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eastAsia="zh-CN"/>
        </w:rPr>
        <w:t>高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风险地区所在县(市、区、旗)旅居史且离开上述地区不满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  <w:lang w:val="en-US" w:eastAsia="zh-CN"/>
        </w:rPr>
        <w:t>14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>天者;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对尚未公布中高风险地区但近期新增感染者较多、存在社区传播风险的其他疫情风险区域，参照中高风险地区所在县（市、区）执行。⑤有境外旅居史且入境未满28天者。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、属于以下特殊情形的，须主动向招聘单位申报，采取必要的隔离防护和健康监测措施：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1.治愈出院的确诊病例和无症状感染者，应持考前7天内的健康体检报告(纸质版)，体检正常、肺部影像学显示肺部病灶完全吸收、2次间隔24小时核酸检测(其中1次为考前48小时，痰或鼻咽拭子)均为阴性的，在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color w:val="FF0000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2.考前14天内从外省入济返济参加考试的考生，须提供启程前48小时内核酸检测阴性证明(纸质版)和入济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后考前48小时内的核酸检测阴性证明(纸质版)。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不存在上述第三项中“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不得参加考试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  <w:lang w:eastAsia="zh-CN"/>
        </w:rPr>
        <w:t>情形”但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从发生本土疫情区县入济返济的，在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3.考前14天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内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有发热(≥37.3℃)、咳嗽、腹泻等症状的，须提供医疗机构出具的诊断证明和考前48小时内的核酸检测阴性证明，并在</w:t>
      </w:r>
      <w:r>
        <w:rPr>
          <w:rFonts w:hint="eastAsia" w:ascii="仿宋_GB2312" w:hAnsi="仿宋_GB2312" w:eastAsia="仿宋_GB2312" w:cs="仿宋_GB2312"/>
          <w:sz w:val="32"/>
          <w:szCs w:val="32"/>
        </w:rPr>
        <w:t>备用隔离考场考试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五、考试当天，若考生入场或考试期间出现咳嗽、呼吸困难、腹泻、发热等症状，经专业评估和综合研判，能继续参加考试的，安排在备用隔离考场考试。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六、进入考点前，考生须听从考点工作人员指挥，佩戴一次性医用外科口罩，保持“一米线”排队有序入场。在接受身份核验时，逐人按要求摘下口罩核实身份。候考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及考试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期间，须全程佩戴口罩。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七、请考生备齐个人防护用品，严格做好个人防护，保持手卫生。合理安排交通和食宿，注意饮食卫生。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请考生认真阅读疫情防控注意事项，特别是外地来济人员，要提前了解并严格执行我市疫情防控有关规定和要求（通过“国务院客户端”微信小程序“各地防控政策”栏目、“济南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卫生</w:t>
      </w:r>
      <w:r>
        <w:rPr>
          <w:rFonts w:hint="eastAsia" w:ascii="黑体" w:hAnsi="黑体" w:eastAsia="黑体" w:cs="黑体"/>
          <w:sz w:val="32"/>
          <w:szCs w:val="32"/>
        </w:rPr>
        <w:t>健康”公众号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“疫情防治”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-“济南市信息发布”</w:t>
      </w:r>
      <w:r>
        <w:rPr>
          <w:rFonts w:hint="eastAsia" w:ascii="黑体" w:hAnsi="黑体" w:eastAsia="黑体" w:cs="黑体"/>
          <w:sz w:val="32"/>
          <w:szCs w:val="32"/>
        </w:rPr>
        <w:t>查询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“入济返济最新要求”</w:t>
      </w:r>
      <w:r>
        <w:rPr>
          <w:rFonts w:hint="eastAsia" w:ascii="黑体" w:hAnsi="黑体" w:eastAsia="黑体" w:cs="黑体"/>
          <w:sz w:val="32"/>
          <w:szCs w:val="32"/>
        </w:rPr>
        <w:t>，咨询电话0531-12345、0531-81278816）</w:t>
      </w:r>
      <w:r>
        <w:rPr>
          <w:rFonts w:hint="eastAsia" w:ascii="仿宋_GB2312" w:hAnsi="仿宋_GB2312" w:eastAsia="仿宋_GB2312" w:cs="仿宋_GB2312"/>
          <w:sz w:val="32"/>
          <w:szCs w:val="32"/>
        </w:rPr>
        <w:t>，考前避免前往疫情中、高风险地区，主动减少外出和不必要的聚集、人员接触，以免影响参加考试；注意做好自我健康管理和个人防护，每日自觉进行体温测量、记录及健康状况监测。前往考点途中，要全程佩戴口罩、做好手部卫生、避免在车上饮食，与周围乘客尽可能保持安全距离。凡违反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常态化疫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情防控有关规定，隐瞒、虚报旅居史、接触史、健康状况等疫情防控重点信息的，将依法依规追究责任。</w:t>
      </w:r>
    </w:p>
    <w:p>
      <w:pPr>
        <w:pStyle w:val="5"/>
        <w:shd w:val="clear" w:color="auto" w:fill="FFFFFF"/>
        <w:spacing w:before="0" w:beforeAutospacing="0" w:after="0" w:afterAutospacing="0"/>
        <w:ind w:firstLine="640" w:firstLineChars="20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如疫情防控形势及相关政策发生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变化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，将视情调整考试安排，届时将另行发布公告。请广大报考人员理解、支持和配合。</w:t>
      </w:r>
    </w:p>
    <w:p>
      <w:pP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</w:rPr>
        <w:t>考试</w:t>
      </w:r>
      <w:r>
        <w:rPr>
          <w:rFonts w:ascii="Times New Roman" w:hAnsi="Times New Roman" w:eastAsia="方正小标宋简体"/>
          <w:sz w:val="44"/>
          <w:szCs w:val="44"/>
        </w:rPr>
        <w:t>人员健康管理信息承诺书</w:t>
      </w:r>
    </w:p>
    <w:tbl>
      <w:tblPr>
        <w:tblStyle w:val="6"/>
        <w:tblW w:w="9498" w:type="dxa"/>
        <w:tblInd w:w="-2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738"/>
        <w:gridCol w:w="963"/>
        <w:gridCol w:w="851"/>
        <w:gridCol w:w="992"/>
        <w:gridCol w:w="2982"/>
        <w:gridCol w:w="732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" w:hRule="atLeast"/>
        </w:trPr>
        <w:tc>
          <w:tcPr>
            <w:tcW w:w="1106" w:type="dxa"/>
            <w:vMerge w:val="restart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方正小标宋简体"/>
                <w:szCs w:val="21"/>
              </w:rPr>
              <w:pict>
                <v:shape id="_x0000_s1026" o:spid="_x0000_s1026" o:spt="32" type="#_x0000_t32" style="position:absolute;left:0pt;margin-left:-1.95pt;margin-top:1.6pt;height:95.25pt;width:51.75pt;z-index:251658240;mso-width-relative:page;mso-height-relative:page;" filled="f" coordsize="21600,21600" o:gfxdata="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FgAAAGRy&#10;cy9QSwECFAAUAAAACACHTuJALSKUGdUAAAAHAQAADwAAAAAAAAABACAAAAA4AAAAZHJzL2Rvd25y&#10;ZXYueG1sUEsBAhQAFAAAAAgAh07iQNkMluLrAQAAsQMAAA4AAAAAAAAAAQAgAAAAOgEAAGRycy9l&#10;Mm9Eb2MueG1sUEsFBgAAAAAGAAYAWQEAAJcFAAAAAA==&#10;">
                  <v:path arrowok="t"/>
                  <v:fill on="f" focussize="0,0"/>
                  <v:stroke weight="0.25pt"/>
                  <v:imagedata o:title=""/>
                  <o:lock v:ext="edit"/>
                </v:shape>
              </w:pic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ind w:firstLine="210" w:firstLineChars="100"/>
              <w:jc w:val="righ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 形</w:t>
            </w: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  <w:p>
            <w:pPr>
              <w:spacing w:line="240" w:lineRule="exact"/>
              <w:jc w:val="lef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姓 名</w:t>
            </w:r>
          </w:p>
        </w:tc>
        <w:tc>
          <w:tcPr>
            <w:tcW w:w="8392" w:type="dxa"/>
            <w:gridSpan w:val="7"/>
          </w:tcPr>
          <w:p>
            <w:pPr>
              <w:spacing w:line="32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1106" w:type="dxa"/>
            <w:vMerge w:val="continue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14</w:t>
            </w:r>
            <w:r>
              <w:rPr>
                <w:rFonts w:ascii="Times New Roman" w:hAnsi="Times New Roman" w:eastAsia="黑体"/>
                <w:szCs w:val="21"/>
              </w:rPr>
              <w:t>天内国内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中、高风险等疫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情重点地区旅居地（县（市、区））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28天内境外旅居地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（国家地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区）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居住社区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21天内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发生疫情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属于下列哪种情形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hint="eastAsia" w:eastAsia="黑体"/>
                <w:szCs w:val="21"/>
              </w:rPr>
              <w:t>确诊病例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hint="eastAsia" w:eastAsia="黑体"/>
                <w:szCs w:val="21"/>
              </w:rPr>
              <w:t>无症状感染者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hint="eastAsia" w:eastAsia="黑体"/>
                <w:szCs w:val="21"/>
              </w:rPr>
              <w:t>密切接触者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hint="eastAsia" w:eastAsia="黑体"/>
                <w:szCs w:val="21"/>
              </w:rPr>
              <w:t>次密切接触者</w:t>
            </w:r>
            <w:r>
              <w:rPr>
                <w:rFonts w:hint="eastAsia" w:ascii="仿宋" w:hAnsi="仿宋" w:eastAsia="仿宋" w:cs="仿宋"/>
                <w:szCs w:val="21"/>
              </w:rPr>
              <w:t>⑤“</w:t>
            </w:r>
            <w:r>
              <w:rPr>
                <w:rFonts w:hint="eastAsia" w:ascii="黑体" w:hAnsi="黑体" w:eastAsia="黑体" w:cs="黑体"/>
                <w:szCs w:val="21"/>
              </w:rPr>
              <w:t>同时空</w:t>
            </w:r>
            <w:r>
              <w:rPr>
                <w:rFonts w:hint="eastAsia" w:ascii="仿宋" w:hAnsi="仿宋" w:eastAsia="仿宋" w:cs="仿宋"/>
                <w:szCs w:val="21"/>
              </w:rPr>
              <w:t>”</w:t>
            </w:r>
            <w:r>
              <w:rPr>
                <w:rFonts w:hint="eastAsia" w:ascii="黑体" w:hAnsi="黑体" w:eastAsia="黑体" w:cs="黑体"/>
                <w:szCs w:val="21"/>
              </w:rPr>
              <w:t>伴随人员⑥与感染者活动时空轨迹重叠人员⑦中高风险地区人员⑧全域封闭管理地区人员⑨其他根据疫情防控工作需要集中隔离人员⑩</w:t>
            </w:r>
            <w:r>
              <w:rPr>
                <w:rFonts w:hint="eastAsia" w:eastAsia="黑体"/>
                <w:szCs w:val="21"/>
              </w:rPr>
              <w:t>以上都不是</w:t>
            </w:r>
          </w:p>
        </w:tc>
        <w:tc>
          <w:tcPr>
            <w:tcW w:w="732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是否解除医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学隔离观察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不属于</w:t>
            </w:r>
          </w:p>
        </w:tc>
        <w:tc>
          <w:tcPr>
            <w:tcW w:w="1134" w:type="dxa"/>
            <w:vAlign w:val="center"/>
          </w:tcPr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核酸检测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阳性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阴性</w:t>
            </w:r>
          </w:p>
          <w:p>
            <w:pPr>
              <w:spacing w:line="280" w:lineRule="exact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不需要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1106" w:type="dxa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73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" w:hRule="atLeast"/>
        </w:trPr>
        <w:tc>
          <w:tcPr>
            <w:tcW w:w="9498" w:type="dxa"/>
            <w:gridSpan w:val="8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健康监测（自考前14天起）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3" w:hRule="atLeast"/>
        </w:trPr>
        <w:tc>
          <w:tcPr>
            <w:tcW w:w="1106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天数</w:t>
            </w:r>
          </w:p>
        </w:tc>
        <w:tc>
          <w:tcPr>
            <w:tcW w:w="738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监测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日期</w:t>
            </w:r>
          </w:p>
        </w:tc>
        <w:tc>
          <w:tcPr>
            <w:tcW w:w="963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健康码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红码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黄码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绿码</w:t>
            </w:r>
          </w:p>
        </w:tc>
        <w:tc>
          <w:tcPr>
            <w:tcW w:w="851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早体温</w:t>
            </w:r>
          </w:p>
        </w:tc>
        <w:tc>
          <w:tcPr>
            <w:tcW w:w="99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晚体温</w:t>
            </w:r>
          </w:p>
        </w:tc>
        <w:tc>
          <w:tcPr>
            <w:tcW w:w="2982" w:type="dxa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是否有以下症状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发热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乏力</w:t>
            </w:r>
            <w:r>
              <w:rPr>
                <w:rFonts w:hint="eastAsia" w:ascii="宋体" w:hAnsi="宋体" w:cs="宋体"/>
                <w:szCs w:val="21"/>
              </w:rPr>
              <w:t>③</w:t>
            </w:r>
            <w:r>
              <w:rPr>
                <w:rFonts w:ascii="Times New Roman" w:hAnsi="Times New Roman" w:eastAsia="黑体"/>
                <w:szCs w:val="21"/>
              </w:rPr>
              <w:t>咳嗽或打喷嚏</w:t>
            </w:r>
            <w:r>
              <w:rPr>
                <w:rFonts w:hint="eastAsia" w:ascii="宋体" w:hAnsi="宋体" w:cs="宋体"/>
                <w:szCs w:val="21"/>
              </w:rPr>
              <w:t>④</w:t>
            </w:r>
            <w:r>
              <w:rPr>
                <w:rFonts w:ascii="Times New Roman" w:hAnsi="Times New Roman" w:eastAsia="黑体"/>
                <w:szCs w:val="21"/>
              </w:rPr>
              <w:t>咽痛</w:t>
            </w:r>
            <w:r>
              <w:rPr>
                <w:rFonts w:hint="eastAsia" w:ascii="宋体" w:hAnsi="宋体" w:cs="宋体"/>
                <w:szCs w:val="21"/>
              </w:rPr>
              <w:t>⑤</w:t>
            </w:r>
            <w:r>
              <w:rPr>
                <w:rFonts w:ascii="Times New Roman" w:hAnsi="Times New Roman" w:eastAsia="黑体"/>
                <w:szCs w:val="21"/>
              </w:rPr>
              <w:t>腹泻</w:t>
            </w:r>
            <w:r>
              <w:rPr>
                <w:rFonts w:hint="eastAsia" w:ascii="宋体" w:hAnsi="宋体" w:cs="宋体"/>
                <w:szCs w:val="21"/>
              </w:rPr>
              <w:t>⑥</w:t>
            </w:r>
            <w:r>
              <w:rPr>
                <w:rFonts w:ascii="Times New Roman" w:hAnsi="Times New Roman" w:eastAsia="黑体"/>
                <w:szCs w:val="21"/>
              </w:rPr>
              <w:t>呕吐</w:t>
            </w:r>
            <w:r>
              <w:rPr>
                <w:rFonts w:hint="eastAsia" w:ascii="宋体" w:hAnsi="宋体" w:cs="宋体"/>
                <w:szCs w:val="21"/>
              </w:rPr>
              <w:t>⑦</w:t>
            </w:r>
            <w:r>
              <w:rPr>
                <w:rFonts w:ascii="Times New Roman" w:hAnsi="Times New Roman" w:eastAsia="黑体"/>
                <w:szCs w:val="21"/>
              </w:rPr>
              <w:t>黄疸</w:t>
            </w:r>
            <w:r>
              <w:rPr>
                <w:rFonts w:hint="eastAsia" w:ascii="宋体" w:hAnsi="宋体" w:cs="宋体"/>
                <w:szCs w:val="21"/>
              </w:rPr>
              <w:t>⑧</w:t>
            </w:r>
            <w:r>
              <w:rPr>
                <w:rFonts w:ascii="Times New Roman" w:hAnsi="Times New Roman" w:eastAsia="黑体"/>
                <w:szCs w:val="21"/>
              </w:rPr>
              <w:t>皮疹</w:t>
            </w:r>
            <w:r>
              <w:rPr>
                <w:rFonts w:hint="eastAsia" w:ascii="宋体" w:hAnsi="宋体" w:cs="宋体"/>
                <w:szCs w:val="21"/>
              </w:rPr>
              <w:t>⑨</w:t>
            </w:r>
            <w:r>
              <w:rPr>
                <w:rFonts w:ascii="Times New Roman" w:hAnsi="Times New Roman" w:eastAsia="黑体"/>
                <w:szCs w:val="21"/>
              </w:rPr>
              <w:t>结膜充血</w:t>
            </w:r>
            <w:r>
              <w:rPr>
                <w:rFonts w:hint="eastAsia" w:ascii="宋体" w:hAnsi="宋体" w:cs="宋体"/>
                <w:szCs w:val="21"/>
              </w:rPr>
              <w:t>⑩</w:t>
            </w:r>
            <w:r>
              <w:rPr>
                <w:rFonts w:ascii="Times New Roman" w:hAnsi="Times New Roman" w:eastAsia="黑体"/>
                <w:szCs w:val="21"/>
              </w:rPr>
              <w:t>都没有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如出现以上所列症状，是否排除疑似传染病</w:t>
            </w:r>
          </w:p>
          <w:p>
            <w:pPr>
              <w:spacing w:line="28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①</w:t>
            </w:r>
            <w:r>
              <w:rPr>
                <w:rFonts w:ascii="Times New Roman" w:hAnsi="Times New Roman" w:eastAsia="黑体"/>
                <w:szCs w:val="21"/>
              </w:rPr>
              <w:t>是</w:t>
            </w:r>
            <w:r>
              <w:rPr>
                <w:rFonts w:hint="eastAsia" w:ascii="Times New Roman" w:hAnsi="Times New Roman" w:eastAsia="黑体"/>
                <w:szCs w:val="21"/>
              </w:rPr>
              <w:t xml:space="preserve"> </w:t>
            </w:r>
            <w:r>
              <w:rPr>
                <w:rFonts w:hint="eastAsia" w:ascii="宋体" w:hAnsi="宋体" w:cs="宋体"/>
                <w:szCs w:val="21"/>
              </w:rPr>
              <w:t>②</w:t>
            </w:r>
            <w:r>
              <w:rPr>
                <w:rFonts w:ascii="Times New Roman" w:hAnsi="Times New Roman" w:eastAsia="黑体"/>
                <w:szCs w:val="21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5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6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7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8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9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10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11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12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13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ascii="Times New Roman" w:hAnsi="Times New Roman" w:eastAsia="黑体"/>
                <w:szCs w:val="21"/>
              </w:rPr>
              <w:t>14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rPr>
                <w:rFonts w:ascii="Times New Roman" w:hAnsi="Times New Roman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110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  <w:r>
              <w:rPr>
                <w:rFonts w:hint="eastAsia" w:ascii="Times New Roman" w:hAnsi="Times New Roman" w:eastAsia="黑体"/>
                <w:szCs w:val="21"/>
              </w:rPr>
              <w:t>考试</w:t>
            </w:r>
            <w:r>
              <w:rPr>
                <w:rFonts w:ascii="Times New Roman" w:hAnsi="Times New Roman" w:eastAsia="黑体"/>
                <w:szCs w:val="21"/>
              </w:rPr>
              <w:t>当天</w:t>
            </w:r>
          </w:p>
        </w:tc>
        <w:tc>
          <w:tcPr>
            <w:tcW w:w="73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99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2982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  <w:tc>
          <w:tcPr>
            <w:tcW w:w="186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黑体"/>
                <w:szCs w:val="21"/>
              </w:rPr>
            </w:pPr>
          </w:p>
        </w:tc>
      </w:tr>
    </w:tbl>
    <w:p>
      <w:pPr>
        <w:rPr>
          <w:rFonts w:ascii="Times New Roman" w:hAnsi="Times New Roman" w:eastAsia="楷体"/>
          <w:sz w:val="28"/>
          <w:szCs w:val="28"/>
        </w:rPr>
      </w:pPr>
      <w:r>
        <w:rPr>
          <w:rFonts w:ascii="Times New Roman" w:hAnsi="Times New Roman" w:eastAsia="楷体"/>
          <w:sz w:val="28"/>
          <w:szCs w:val="28"/>
        </w:rPr>
        <w:t>本人承诺：以上信息属实，如有虚报、瞒报，愿承担责任及后果。</w:t>
      </w:r>
    </w:p>
    <w:p>
      <w:r>
        <w:rPr>
          <w:rFonts w:ascii="Times New Roman" w:hAnsi="Times New Roman" w:eastAsia="楷体"/>
          <w:sz w:val="28"/>
          <w:szCs w:val="28"/>
        </w:rPr>
        <w:t xml:space="preserve">签字：             </w:t>
      </w:r>
      <w:r>
        <w:rPr>
          <w:rFonts w:hint="eastAsia" w:ascii="Times New Roman" w:hAnsi="Times New Roman" w:eastAsia="楷体"/>
          <w:sz w:val="28"/>
          <w:szCs w:val="28"/>
        </w:rPr>
        <w:t>身份证号</w:t>
      </w:r>
      <w:r>
        <w:rPr>
          <w:rFonts w:ascii="Times New Roman" w:hAnsi="Times New Roman" w:eastAsia="楷体"/>
          <w:sz w:val="28"/>
          <w:szCs w:val="28"/>
        </w:rPr>
        <w:t>：               联系电话：</w:t>
      </w:r>
    </w:p>
    <w:p>
      <w:pPr>
        <w:rPr>
          <w:rFonts w:ascii="黑体" w:hAnsi="黑体" w:eastAsia="黑体" w:cs="黑体"/>
          <w:bCs/>
          <w:szCs w:val="21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ascii="黑体" w:hAnsi="黑体" w:eastAsia="黑体" w:cs="黑体"/>
          <w:bCs/>
          <w:sz w:val="21"/>
          <w:szCs w:val="21"/>
        </w:rPr>
      </w:pP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关于山东省电子健康通行码申领使用、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查询疫情风险等级等有关问题的说明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jc w:val="both"/>
        <w:rPr>
          <w:rFonts w:ascii="仿宋_GB2312" w:hAnsi="微软雅黑" w:eastAsia="仿宋_GB2312"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一、如何申请办理和使用山东省电子健康通行码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电子健康通行码可通过三种途径办理。一是微信关注“健康山东服务号”微信公众号，进入“防疫专区”办理；二是下载“爱山东”APP，进入首页“热点应用”办理；三是支付宝首页搜索“山东健康通行卡”办理。经实名认证后，填写申报信息获取“山东省电子健康通行码”。其中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1.山东省居民可直接点击“健康通行卡”栏目，选中“通行码申请”，按照提示填写相关信息，并作出承诺后，即可领取健康通行码。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2.外省来鲁（返鲁）人员，到达我省后须通过“来鲁申报”模块转码为山东省健康通行码，持绿码一律通行。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3.自境外入鲁（返鲁）人员隔离期满后，经检测无异常的通过“来鲁申报”模块申领健康通行码，经大数据比对自动赋码。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省外考生山东省电子健康通行码（绿码）转换有问题的，可拨打咨询电话0531-67605180或0531-12345。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二、中、高风险等疫情重点地区流入人员管理有关规定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hAnsi="微软雅黑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中、高风险等疫情重点地区来鲁的人员纳入当地疫情防控体系，按照有关要求进行提前准备、健康管理和核酸检测，具体要求请联系各地疾控部门。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三、如何查询所在地区的疫情风险等级</w:t>
      </w:r>
    </w:p>
    <w:p>
      <w:pPr>
        <w:pStyle w:val="5"/>
        <w:shd w:val="clear" w:color="auto" w:fill="FFFFFF"/>
        <w:spacing w:before="0" w:beforeAutospacing="0" w:after="0" w:afterAutospacing="0" w:line="480" w:lineRule="exact"/>
        <w:ind w:firstLine="480"/>
        <w:jc w:val="both"/>
        <w:rPr>
          <w:rFonts w:ascii="仿宋_GB2312" w:eastAsia="仿宋_GB2312"/>
          <w:sz w:val="32"/>
          <w:szCs w:val="32"/>
        </w:rPr>
        <w:sectPr>
          <w:pgSz w:w="11906" w:h="16838"/>
          <w:pgMar w:top="1361" w:right="1474" w:bottom="1247" w:left="1531" w:header="851" w:footer="992" w:gutter="0"/>
          <w:pgNumType w:fmt="numberInDash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</w:rPr>
        <w:t>可使用“国务院客户端”微信小程序点击“疫情风险查询”，或在微信小程序中搜索“疫情风险等级查询”，或登录http://bmfw.www.gov.cn/yqfxdjcx/index.html，选择查询地区即可了解该地的疫情风险等级。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jc w:val="both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附件3</w:t>
      </w:r>
    </w:p>
    <w:p>
      <w:pPr>
        <w:pStyle w:val="5"/>
        <w:shd w:val="clear" w:color="auto" w:fill="FFFFFF"/>
        <w:spacing w:before="0" w:beforeAutospacing="0" w:after="0" w:afterAutospacing="0" w:line="500" w:lineRule="exact"/>
        <w:jc w:val="both"/>
        <w:rPr>
          <w:rFonts w:ascii="黑体" w:hAnsi="黑体" w:eastAsia="黑体" w:cs="黑体"/>
          <w:bCs/>
          <w:sz w:val="32"/>
          <w:szCs w:val="32"/>
        </w:rPr>
      </w:pPr>
    </w:p>
    <w:p>
      <w:pPr>
        <w:pStyle w:val="5"/>
        <w:shd w:val="clear" w:color="auto" w:fill="FFFFFF"/>
        <w:spacing w:before="0" w:beforeAutospacing="0" w:after="0" w:afterAutospacing="0" w:line="500" w:lineRule="exact"/>
        <w:jc w:val="center"/>
        <w:rPr>
          <w:rFonts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济南核酸检测电子地图</w:t>
      </w:r>
    </w:p>
    <w:p>
      <w:pPr>
        <w:pStyle w:val="5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pStyle w:val="5"/>
        <w:spacing w:before="0" w:beforeAutospacing="0" w:after="0" w:afterAutospacing="0" w:line="23" w:lineRule="atLeast"/>
        <w:ind w:firstLine="720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济南208处愿检尽检采样点“一键直达”，其中提供24小时服务的有83家（截至5月12日，之后会动态更新）。</w:t>
      </w:r>
    </w:p>
    <w:p>
      <w:pPr>
        <w:pStyle w:val="5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  <w:r>
        <w:rPr>
          <w:rFonts w:hint="eastAsia" w:ascii="仿宋" w:hAnsi="仿宋" w:eastAsia="仿宋" w:cs="仿宋"/>
          <w:sz w:val="36"/>
          <w:szCs w:val="36"/>
        </w:rPr>
        <w:t>通过手机关注“健康济南共建共享”微信公众号，在“疫情防治”专栏“核酸检测地图”查询，也可以扫描下方二维码进行查询。</w:t>
      </w:r>
    </w:p>
    <w:p>
      <w:pPr>
        <w:pStyle w:val="5"/>
        <w:spacing w:before="0" w:beforeAutospacing="0" w:after="0" w:afterAutospacing="0" w:line="23" w:lineRule="atLeast"/>
        <w:ind w:firstLine="720"/>
        <w:rPr>
          <w:rFonts w:ascii="仿宋" w:hAnsi="仿宋" w:eastAsia="仿宋" w:cs="仿宋"/>
          <w:sz w:val="36"/>
          <w:szCs w:val="36"/>
        </w:rPr>
      </w:pPr>
    </w:p>
    <w:p>
      <w:pPr>
        <w:pStyle w:val="5"/>
        <w:spacing w:before="0" w:beforeAutospacing="0" w:after="0" w:afterAutospacing="0" w:line="23" w:lineRule="atLeast"/>
        <w:ind w:firstLine="420"/>
        <w:jc w:val="center"/>
        <w:rPr>
          <w:rFonts w:ascii="仿宋_GB2312" w:hAnsi="仿宋_GB2312" w:eastAsia="仿宋_GB2312" w:cs="仿宋_GB2312"/>
          <w:sz w:val="36"/>
          <w:szCs w:val="36"/>
        </w:rPr>
      </w:pPr>
      <w:r>
        <w:rPr>
          <w:rFonts w:ascii="仿宋_GB2312" w:hAnsi="仿宋_GB2312" w:eastAsia="仿宋_GB2312" w:cs="仿宋_GB2312"/>
          <w:sz w:val="36"/>
          <w:szCs w:val="36"/>
        </w:rPr>
        <w:drawing>
          <wp:inline distT="0" distB="0" distL="114300" distR="114300">
            <wp:extent cx="2505075" cy="3102610"/>
            <wp:effectExtent l="0" t="0" r="9525" b="2540"/>
            <wp:docPr id="2" name="图片 1" descr="IMG_256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MG_256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31026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5"/>
        <w:shd w:val="clear" w:color="auto" w:fill="FFFFFF"/>
        <w:spacing w:before="0" w:beforeAutospacing="0" w:after="0" w:afterAutospacing="0"/>
        <w:jc w:val="both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sectPr>
      <w:pgSz w:w="11906" w:h="16838"/>
      <w:pgMar w:top="1327" w:right="1576" w:bottom="1270" w:left="157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2000000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4AC72582"/>
    <w:rsid w:val="002E369C"/>
    <w:rsid w:val="004E0A1D"/>
    <w:rsid w:val="005C054B"/>
    <w:rsid w:val="008C6A27"/>
    <w:rsid w:val="009655D8"/>
    <w:rsid w:val="00B4269C"/>
    <w:rsid w:val="00B93F77"/>
    <w:rsid w:val="00BC733C"/>
    <w:rsid w:val="00C07CE9"/>
    <w:rsid w:val="15D53CEF"/>
    <w:rsid w:val="17EFBD20"/>
    <w:rsid w:val="188336A1"/>
    <w:rsid w:val="1A7E09E3"/>
    <w:rsid w:val="1AD5BEB8"/>
    <w:rsid w:val="26527D20"/>
    <w:rsid w:val="29481B68"/>
    <w:rsid w:val="2F7FC945"/>
    <w:rsid w:val="3BFF9581"/>
    <w:rsid w:val="3D791C11"/>
    <w:rsid w:val="3DF65631"/>
    <w:rsid w:val="3EFF879A"/>
    <w:rsid w:val="44E74731"/>
    <w:rsid w:val="4AC72582"/>
    <w:rsid w:val="4E9B61CF"/>
    <w:rsid w:val="4FA96892"/>
    <w:rsid w:val="58452762"/>
    <w:rsid w:val="5C9D7EF0"/>
    <w:rsid w:val="5DABB669"/>
    <w:rsid w:val="5FF5F9A1"/>
    <w:rsid w:val="5FF77C86"/>
    <w:rsid w:val="6DFFE18A"/>
    <w:rsid w:val="71B30B2C"/>
    <w:rsid w:val="73DFF99A"/>
    <w:rsid w:val="743FF5F8"/>
    <w:rsid w:val="77DF572D"/>
    <w:rsid w:val="7BFF848E"/>
    <w:rsid w:val="7EEFBD58"/>
    <w:rsid w:val="7F4973FE"/>
    <w:rsid w:val="7FF3027F"/>
    <w:rsid w:val="7FF31715"/>
    <w:rsid w:val="7FFF71C8"/>
    <w:rsid w:val="A6EF2A0D"/>
    <w:rsid w:val="BB3FB337"/>
    <w:rsid w:val="D6FBCA29"/>
    <w:rsid w:val="DBFB47DD"/>
    <w:rsid w:val="DFAE9D93"/>
    <w:rsid w:val="F3DFD3C8"/>
    <w:rsid w:val="F7F7A65F"/>
    <w:rsid w:val="FB3FADFE"/>
    <w:rsid w:val="FCFE1277"/>
    <w:rsid w:val="FF2E7FB7"/>
    <w:rsid w:val="FFB7A6C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  <o:rules v:ext="edit">
        <o:r id="V:Rule1" type="connector" idref="#_x0000_s1026"/>
      </o:rules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adjustRightInd w:val="0"/>
      <w:snapToGrid w:val="0"/>
      <w:spacing w:line="600" w:lineRule="exact"/>
      <w:ind w:firstLine="200" w:firstLineChars="200"/>
      <w:outlineLvl w:val="1"/>
    </w:pPr>
    <w:rPr>
      <w:rFonts w:ascii="楷体_GB2312" w:hAnsi="Cambria" w:eastAsia="楷体_GB2312"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customStyle="1" w:styleId="9">
    <w:name w:val="批注框文本 Char"/>
    <w:basedOn w:val="7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6</Pages>
  <Words>1351</Words>
  <Characters>1380</Characters>
  <Lines>81</Lines>
  <Paragraphs>39</Paragraphs>
  <TotalTime>3</TotalTime>
  <ScaleCrop>false</ScaleCrop>
  <LinksUpToDate>false</LinksUpToDate>
  <CharactersWithSpaces>2692</CharactersWithSpaces>
  <Application>WPS Office_11.8.2.9849_F1E327BC-269C-435d-A152-05C5408002CA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2022-05-13T20:14:00Z</dcterms:created>
  <dc:creator>张军</dc:creator>
  <cp:lastModifiedBy>jnak</cp:lastModifiedBy>
  <dcterms:modified xsi:type="dcterms:W3CDTF">2022-05-12T16:19:26Z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2052-11.8.2.9849</vt:lpwstr>
  </property>
  <property fmtid="{D5CDD505-2E9C-101B-9397-08002B2CF9AE}" pid="3" name="ICV">
    <vt:lpwstr>8D6A9501C01346449BCD4F956018670E</vt:lpwstr>
  </property>
</Properties>
</file>