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iagrams/colors1.xml" ContentType="application/vnd.openxmlformats-officedocument.drawingml.diagramColors+xml"/>
  <Override PartName="/word/diagrams/data1.xml" ContentType="application/vnd.openxmlformats-officedocument.drawingml.diagramData+xml"/>
  <Override PartName="/word/diagrams/drawing1.xml" ContentType="application/vnd.ms-office.drawingml.diagramDrawing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Autospacing="0" w:afterAutospacing="0" w:line="580" w:lineRule="exact"/>
        <w:jc w:val="both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附件2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线上面试考生（候选人）操作手册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firstLine="562" w:firstLineChars="200"/>
        <w:jc w:val="both"/>
        <w:textAlignment w:val="auto"/>
        <w:outlineLvl w:val="0"/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一、准备工作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firstLine="560" w:firstLineChars="200"/>
        <w:jc w:val="both"/>
        <w:textAlignment w:val="auto"/>
        <w:rPr>
          <w:rFonts w:hint="eastAsia" w:ascii="宋体" w:hAnsi="宋体" w:eastAsia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候选人需要在面试前准备好面试当天需要使用的设备，并提前完成调试工作。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firstLine="562" w:firstLineChars="200"/>
        <w:jc w:val="both"/>
        <w:textAlignment w:val="auto"/>
        <w:outlineLvl w:val="1"/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1.1 设备准备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firstLine="562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硬件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520" w:lineRule="exact"/>
        <w:ind w:left="0" w:firstLine="560" w:firstLineChars="200"/>
        <w:jc w:val="both"/>
        <w:textAlignment w:val="auto"/>
        <w:rPr>
          <w:rFonts w:hint="eastAsia" w:ascii="宋体" w:hAnsi="宋体" w:eastAsia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一台笔记本电脑 或 Surface 平板电脑 或 苹果笔记本。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firstLine="562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操作系统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520" w:lineRule="exact"/>
        <w:ind w:left="0" w:firstLine="560" w:firstLineChars="200"/>
        <w:jc w:val="both"/>
        <w:textAlignment w:val="auto"/>
        <w:rPr>
          <w:rFonts w:hint="eastAsia" w:ascii="宋体" w:hAnsi="宋体" w:eastAsia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（推荐）Microsoft Windows 7 SP1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520" w:lineRule="exact"/>
        <w:ind w:left="0" w:firstLine="560" w:firstLineChars="200"/>
        <w:jc w:val="both"/>
        <w:textAlignment w:val="auto"/>
        <w:rPr>
          <w:rFonts w:hint="eastAsia" w:ascii="宋体" w:hAnsi="宋体" w:eastAsia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（推荐）Microsoft Windows 10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520" w:lineRule="exact"/>
        <w:ind w:left="0" w:firstLine="560" w:firstLineChars="200"/>
        <w:jc w:val="both"/>
        <w:textAlignment w:val="auto"/>
        <w:rPr>
          <w:rFonts w:hint="eastAsia" w:ascii="宋体" w:hAnsi="宋体" w:eastAsia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Microsoft Windows Vista SP1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520" w:lineRule="exact"/>
        <w:ind w:left="0" w:firstLine="560" w:firstLineChars="200"/>
        <w:jc w:val="both"/>
        <w:textAlignment w:val="auto"/>
        <w:rPr>
          <w:rFonts w:hint="eastAsia" w:ascii="宋体" w:hAnsi="宋体" w:eastAsia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Microsoft Windows 8/8.1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520" w:lineRule="exact"/>
        <w:ind w:left="0" w:firstLine="560" w:firstLineChars="200"/>
        <w:jc w:val="both"/>
        <w:textAlignment w:val="auto"/>
        <w:rPr>
          <w:rFonts w:hint="eastAsia" w:ascii="宋体" w:hAnsi="宋体" w:eastAsia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macOS 10.15 及其以上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firstLine="562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浏览器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520" w:lineRule="exact"/>
        <w:ind w:left="0" w:firstLine="560" w:firstLineChars="200"/>
        <w:jc w:val="both"/>
        <w:textAlignment w:val="auto"/>
        <w:rPr>
          <w:rFonts w:hint="eastAsia" w:ascii="宋体" w:hAnsi="宋体" w:eastAsia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谷歌浏览器（版本 75 及其以上），可以访问此链接下载最新版浏览器：https://www.google.cn/chrome</w:t>
      </w:r>
      <w:r>
        <w:rPr>
          <w:rFonts w:hint="eastAsia" w:ascii="宋体" w:hAnsi="宋体" w:cs="宋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firstLine="562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显示器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520" w:lineRule="exact"/>
        <w:ind w:left="0" w:firstLine="560" w:firstLineChars="200"/>
        <w:jc w:val="both"/>
        <w:textAlignment w:val="auto"/>
        <w:rPr>
          <w:rFonts w:hint="eastAsia" w:ascii="宋体" w:hAnsi="宋体" w:eastAsia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屏幕可用分辨率至少 1200×600。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firstLine="562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网络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520" w:lineRule="exact"/>
        <w:ind w:left="0" w:firstLine="560" w:firstLineChars="200"/>
        <w:jc w:val="both"/>
        <w:textAlignment w:val="auto"/>
        <w:rPr>
          <w:rFonts w:hint="eastAsia" w:ascii="宋体" w:hAnsi="宋体" w:eastAsia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能够访问互联网的网络环境，推荐使用有线网络。如果使用 Wi-Fi 环境，需要确保无线信号良好。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520" w:lineRule="exact"/>
        <w:ind w:left="0" w:firstLine="560" w:firstLineChars="200"/>
        <w:jc w:val="both"/>
        <w:textAlignment w:val="auto"/>
        <w:rPr>
          <w:rFonts w:hint="eastAsia" w:ascii="宋体" w:hAnsi="宋体" w:eastAsia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网络带宽：打开常用视频网站（如优酷、腾讯视频、爱奇艺等）能正常播放视频。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firstLine="562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手机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520" w:lineRule="exact"/>
        <w:ind w:left="0" w:firstLine="560" w:firstLineChars="200"/>
        <w:jc w:val="both"/>
        <w:textAlignment w:val="auto"/>
        <w:rPr>
          <w:rFonts w:hint="eastAsia" w:ascii="宋体" w:hAnsi="宋体" w:eastAsia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一台安装有微信 7.0 及其以上的智能手机，并能上网。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firstLine="560" w:firstLineChars="200"/>
        <w:jc w:val="both"/>
        <w:textAlignment w:val="auto"/>
        <w:rPr>
          <w:rFonts w:hint="eastAsia" w:ascii="宋体" w:hAnsi="宋体" w:eastAsia="宋体" w:cs="宋体"/>
          <w:i w:val="0"/>
          <w:i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i w:val="0"/>
          <w:i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重要说明：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firstLine="560" w:firstLineChars="200"/>
        <w:jc w:val="both"/>
        <w:textAlignment w:val="auto"/>
        <w:rPr>
          <w:rFonts w:hint="eastAsia" w:ascii="宋体" w:hAnsi="宋体" w:eastAsia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i w:val="0"/>
          <w:i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(1)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面试时，摄像头需要能够拍摄到候选人本人，需要确保前置摄像头可用。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firstLine="560" w:firstLineChars="200"/>
        <w:jc w:val="both"/>
        <w:textAlignment w:val="auto"/>
        <w:rPr>
          <w:rFonts w:hint="eastAsia" w:ascii="宋体" w:hAnsi="宋体" w:eastAsia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(2)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请不要使用外置扬声器（如外接喇叭），使用外置扬声器可能产生回声，影响面试。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firstLine="560" w:firstLineChars="200"/>
        <w:jc w:val="both"/>
        <w:textAlignment w:val="auto"/>
        <w:rPr>
          <w:rFonts w:hint="eastAsia" w:ascii="宋体" w:hAnsi="宋体" w:eastAsia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(3)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在屏幕分辨率达标的情况下，如果无法正常显示网站内容，请检查显示缩放是否设置超过100%。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firstLine="560" w:firstLineChars="200"/>
        <w:jc w:val="both"/>
        <w:textAlignment w:val="auto"/>
        <w:rPr>
          <w:rFonts w:hint="eastAsia" w:ascii="宋体" w:hAnsi="宋体" w:eastAsia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(4)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如果在苹果笔记本上安装 Windows，扬声器、麦克风 和/或 摄像头可能会出现不兼容的情况，请务必确保摄像头、麦克风 和 扬声器可用，并在面试前完成设备调试。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firstLine="560" w:firstLineChars="200"/>
        <w:jc w:val="both"/>
        <w:textAlignment w:val="auto"/>
        <w:rPr>
          <w:rFonts w:hint="eastAsia" w:ascii="宋体" w:hAnsi="宋体" w:eastAsia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(5)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手机将用于副视角架设，请确保有充足的电量，并能上网。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firstLine="562" w:firstLineChars="200"/>
        <w:jc w:val="both"/>
        <w:textAlignment w:val="auto"/>
        <w:outlineLvl w:val="1"/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1.2 设备调试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firstLine="560" w:firstLineChars="200"/>
        <w:jc w:val="both"/>
        <w:textAlignment w:val="auto"/>
        <w:rPr>
          <w:rFonts w:hint="eastAsia" w:ascii="宋体" w:hAnsi="宋体" w:eastAsia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视频面试需要开启摄像头、麦克风和扬声器，在面试前应当做好调试准备工作。面试系统提供相应的设备调试环境，候选人登录面试系统即可进行设备调试。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firstLine="562" w:firstLineChars="200"/>
        <w:jc w:val="both"/>
        <w:textAlignment w:val="auto"/>
        <w:outlineLvl w:val="2"/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1.2.1 调试摄像头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firstLine="560" w:firstLineChars="200"/>
        <w:jc w:val="both"/>
        <w:textAlignment w:val="auto"/>
        <w:rPr>
          <w:rFonts w:hint="eastAsia" w:ascii="宋体" w:hAnsi="宋体" w:eastAsia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候选人打开面试系统后，在登录页面（中间右下方）可看到调试设备的按钮，如下图所示。候选人可以点击“调试设备”按钮打开调试页面。</w:t>
      </w:r>
    </w:p>
    <w:p>
      <w:pPr>
        <w:spacing w:after="0" w:line="360" w:lineRule="auto"/>
        <w:jc w:val="center"/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438650" cy="762000"/>
            <wp:effectExtent l="0" t="0" r="0" b="0"/>
            <wp:docPr id="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firstLine="562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注意事项：在点击调试设备前，请确保摄像头、麦克风已连接。同时，没有其它应用程序正在使用摄像头和麦克风。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firstLine="560" w:firstLineChars="200"/>
        <w:jc w:val="both"/>
        <w:textAlignment w:val="auto"/>
        <w:rPr>
          <w:rFonts w:hint="eastAsia" w:ascii="宋体" w:hAnsi="宋体" w:eastAsia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如果首次使用，系统会弹出设备授权框，系统会显示如下图所示的提示信息。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676650" cy="1714500"/>
            <wp:effectExtent l="9525" t="9525" r="9525" b="9525"/>
            <wp:docPr id="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171450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firstLine="560" w:firstLineChars="200"/>
        <w:jc w:val="both"/>
        <w:textAlignment w:val="auto"/>
        <w:rPr>
          <w:rFonts w:hint="eastAsia" w:ascii="宋体" w:hAnsi="宋体" w:cs="宋体"/>
          <w:i w:val="0"/>
          <w:i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i w:val="0"/>
          <w:i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您需要在左上角弹出的授权框中点击“允许”按钮。在摄像头和麦克风允许访问后，您可以看到视频画面，如下图所示。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091940" cy="4716780"/>
            <wp:effectExtent l="9525" t="9525" r="13335" b="17145"/>
            <wp:docPr id="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1940" cy="471678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firstLine="560" w:firstLineChars="200"/>
        <w:jc w:val="both"/>
        <w:textAlignment w:val="auto"/>
        <w:rPr>
          <w:rFonts w:hint="eastAsia" w:ascii="宋体" w:hAnsi="宋体" w:cs="宋体"/>
          <w:i w:val="0"/>
          <w:i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i w:val="0"/>
          <w:i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如果能看到实时画面，那说明摄像头已可以正常使用。如果无法看到实时画面，请检查摄像头是否已正确连接，或者摄像头是否可以正常使用。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firstLine="562" w:firstLineChars="200"/>
        <w:jc w:val="both"/>
        <w:textAlignment w:val="auto"/>
        <w:rPr>
          <w:rFonts w:hint="eastAsia" w:ascii="宋体" w:hAnsi="宋体" w:cs="宋体"/>
          <w:b/>
          <w:bCs/>
          <w:i w:val="0"/>
          <w:i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bCs/>
          <w:i w:val="0"/>
          <w:i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注意事项：请使用能拍摄到您本人画面的摄像头进行调试。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20" w:lineRule="exact"/>
        <w:ind w:left="0"/>
        <w:textAlignment w:val="auto"/>
        <w:outlineLvl w:val="2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1.2.2 调试麦克风和扬声器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20" w:lineRule="exact"/>
        <w:ind w:left="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完成摄像头调试后，可以对麦克风和扬声器进行调试。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069080" cy="4709160"/>
            <wp:effectExtent l="9525" t="9525" r="17145" b="24765"/>
            <wp:docPr id="4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69080" cy="470916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20" w:lineRule="exact"/>
        <w:ind w:left="0" w:firstLine="560" w:firstLineChars="200"/>
        <w:jc w:val="both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调试分为两步，先录音，后回放，具体步骤如下。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520" w:lineRule="exact"/>
        <w:ind w:left="0" w:firstLine="560" w:firstLineChars="200"/>
        <w:jc w:val="both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第一步录音：点击红色圆圈按钮（录制按钮）开始录制。录音框下方会有红色倒计时进度条，倒计时结束后自动停止录音，也可以手动点击红色方块手动结束录音。同时录音框中会有类似进度条，进度条会有深浅，表示声音响亮程度。可以对着麦克风的方向说话，如大声数数，1、2、3、4、5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520" w:lineRule="exact"/>
        <w:ind w:firstLine="560" w:firstLineChars="200"/>
        <w:jc w:val="both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cs="宋体"/>
          <w:sz w:val="28"/>
          <w:szCs w:val="28"/>
          <w:lang w:val="en-US" w:eastAsia="zh-CN"/>
        </w:rPr>
        <w:t>2</w:t>
      </w:r>
      <w:r>
        <w:rPr>
          <w:rFonts w:hint="eastAsia" w:ascii="宋体" w:hAnsi="宋体" w:cs="宋体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</w:rPr>
        <w:t>第二步回放：录音结束后，点击下方的播放按钮。此时可以回放刚才的录音，如果能听到声音就表示麦克风和扬声器正常。如果无法听到录音，请检查麦克风和扬声器是否可以正常使用，或者扬声器未静音。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20" w:lineRule="exact"/>
        <w:ind w:left="0" w:firstLine="562" w:firstLineChars="200"/>
        <w:jc w:val="both"/>
        <w:textAlignment w:val="auto"/>
        <w:outlineLvl w:val="3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1.2.2.1 摄像头和麦克风被屏蔽如何解决？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20" w:lineRule="exact"/>
        <w:ind w:left="0" w:firstLine="560" w:firstLineChars="200"/>
        <w:jc w:val="both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如果未授权面试系统使用摄像头和麦克风，将看到如下图所示的提示信息。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3695065" cy="1393825"/>
            <wp:effectExtent l="9525" t="9525" r="10160" b="25400"/>
            <wp:docPr id="5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95065" cy="139382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20" w:lineRule="exact"/>
        <w:ind w:left="0" w:firstLine="560" w:firstLineChars="200"/>
        <w:jc w:val="both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请根据提示信息上的操作指令开启摄像头和麦克风，开启后可以点击“刷新”查看。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20" w:lineRule="exact"/>
        <w:ind w:left="0" w:firstLine="562" w:firstLineChars="200"/>
        <w:jc w:val="both"/>
        <w:textAlignment w:val="auto"/>
        <w:outlineLvl w:val="3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1.2.2.2 Windows 10 或 Windows 8/8.1 中摄像头和麦克风被屏蔽如何解决？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20" w:lineRule="exact"/>
        <w:ind w:left="0" w:firstLine="560" w:firstLineChars="200"/>
        <w:jc w:val="both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如果操作系统为 Windows 10 或 Windows 8/8.1，根据 1.2.2.1 节中的步骤操作后依然无法解决，请尝试以下步骤。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20" w:lineRule="exact"/>
        <w:ind w:left="0" w:firstLine="560" w:firstLineChars="200"/>
        <w:jc w:val="both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cs="宋体"/>
          <w:sz w:val="28"/>
          <w:szCs w:val="28"/>
          <w:lang w:val="en-US" w:eastAsia="zh-CN"/>
        </w:rPr>
        <w:t>1</w:t>
      </w:r>
      <w:r>
        <w:rPr>
          <w:rFonts w:hint="eastAsia" w:ascii="宋体" w:hAnsi="宋体" w:cs="宋体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</w:rPr>
        <w:t xml:space="preserve">点击“开始”菜单 </w:t>
      </w:r>
      <w:r>
        <w:rPr>
          <w:rFonts w:hint="eastAsia" w:ascii="宋体" w:hAnsi="宋体" w:eastAsia="宋体" w:cs="宋体"/>
          <w:sz w:val="28"/>
          <w:szCs w:val="28"/>
        </w:rPr>
        <w:sym w:font="Wingdings" w:char="F0E0"/>
      </w:r>
      <w:r>
        <w:rPr>
          <w:rFonts w:hint="eastAsia" w:ascii="宋体" w:hAnsi="宋体" w:eastAsia="宋体" w:cs="宋体"/>
          <w:sz w:val="28"/>
          <w:szCs w:val="28"/>
        </w:rPr>
        <w:t xml:space="preserve"> 打开“设置”。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486400" cy="3270885"/>
            <wp:effectExtent l="9525" t="9525" r="9525" b="15240"/>
            <wp:docPr id="6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088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spacing w:after="0" w:line="360" w:lineRule="auto"/>
        <w:ind w:left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</w:rPr>
        <w:t>点击“隐私”</w:t>
      </w:r>
      <w:r>
        <w:rPr>
          <w:rFonts w:hint="eastAsia" w:ascii="宋体" w:hAnsi="宋体" w:cs="宋体"/>
          <w:sz w:val="28"/>
          <w:szCs w:val="28"/>
          <w:lang w:eastAsia="zh-CN"/>
        </w:rPr>
        <w:t>→</w:t>
      </w:r>
      <w:r>
        <w:rPr>
          <w:rFonts w:hint="eastAsia" w:ascii="宋体" w:hAnsi="宋体" w:eastAsia="宋体" w:cs="宋体"/>
          <w:sz w:val="28"/>
          <w:szCs w:val="28"/>
        </w:rPr>
        <w:t>点击左侧菜单“相机”。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486400" cy="3270885"/>
            <wp:effectExtent l="9525" t="9525" r="9525" b="15240"/>
            <wp:docPr id="7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088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520" w:lineRule="exact"/>
        <w:ind w:left="0" w:firstLine="560" w:firstLineChars="200"/>
        <w:jc w:val="both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确保“允许在此设备上访问相机”已打开，若未打开，请点击“更改”按钮来打开。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520" w:lineRule="exact"/>
        <w:ind w:left="0" w:firstLine="560" w:firstLineChars="200"/>
        <w:jc w:val="both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确保“允许应用访问你的相机”已打开，若未打开，请打开对应的开关。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520" w:lineRule="exact"/>
        <w:ind w:left="0" w:firstLine="560" w:firstLineChars="200"/>
        <w:jc w:val="both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确保“允许桌面应用访问你的相机”已打开，若未打开，请打开对应的开关，如下图所示。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637280" cy="2042160"/>
            <wp:effectExtent l="9525" t="9525" r="10795" b="24765"/>
            <wp:docPr id="8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7280" cy="204216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520" w:lineRule="exact"/>
        <w:ind w:left="0" w:firstLine="560" w:firstLineChars="200"/>
        <w:jc w:val="both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点击左侧菜单“麦克风”。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486400" cy="3270885"/>
            <wp:effectExtent l="9525" t="9525" r="9525" b="15240"/>
            <wp:docPr id="9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088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520" w:lineRule="exact"/>
        <w:ind w:left="0" w:firstLine="560" w:firstLineChars="200"/>
        <w:jc w:val="both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确保“允许在此设备上访问麦克风”已打开，若未打开，请点击“更改”按钮来打开。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520" w:lineRule="exact"/>
        <w:ind w:left="0" w:firstLine="560" w:firstLineChars="200"/>
        <w:jc w:val="both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确保“允许应用访问你的麦克风”已打开，若未打开，请打开对应的开关。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520" w:lineRule="exact"/>
        <w:ind w:left="0" w:firstLine="560" w:firstLineChars="200"/>
        <w:jc w:val="both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确保“允许桌面应用访问你的麦克风”已打开，若未打开，请打开对应的开关，如下图所示。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596640" cy="2011680"/>
            <wp:effectExtent l="9525" t="9525" r="13335" b="17145"/>
            <wp:docPr id="10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6640" cy="201168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520" w:lineRule="exact"/>
        <w:ind w:left="0" w:firstLine="562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1.2.2.3 切换摄像头、麦克风、扬声器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520" w:lineRule="exact"/>
        <w:ind w:left="0" w:firstLine="560" w:firstLineChars="200"/>
        <w:jc w:val="both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如果具有多个摄像头 和/或 麦克风 和/或 扬声器，可以根据需要在设备间进行切换。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20" w:lineRule="exact"/>
        <w:ind w:left="0" w:firstLine="562" w:firstLineChars="200"/>
        <w:jc w:val="both"/>
        <w:textAlignment w:val="auto"/>
        <w:outlineLvl w:val="2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1.2.3 检测网络环境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20" w:lineRule="exact"/>
        <w:ind w:left="0" w:firstLine="560" w:firstLineChars="200"/>
        <w:jc w:val="both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完成麦克风和扬声器调试后，需要检测网络环境。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076065" cy="4723765"/>
            <wp:effectExtent l="9525" t="9525" r="10160" b="10160"/>
            <wp:docPr id="11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76065" cy="472376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20" w:lineRule="exact"/>
        <w:ind w:left="0" w:firstLine="560" w:firstLineChars="200"/>
        <w:jc w:val="both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如果网络检测结果为“网络连接正常”，则表明可以正常进行面试，否则无法正常面试。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20" w:lineRule="exact"/>
        <w:ind w:left="0" w:firstLine="562" w:firstLineChars="200"/>
        <w:jc w:val="both"/>
        <w:textAlignment w:val="auto"/>
        <w:outlineLvl w:val="3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1.2.3.1 视频面试对网络有什么要求？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20" w:lineRule="exact"/>
        <w:ind w:left="0" w:firstLine="560" w:firstLineChars="200"/>
        <w:jc w:val="both"/>
        <w:textAlignment w:val="auto"/>
        <w:outlineLvl w:val="3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（1）</w:t>
      </w:r>
      <w:r>
        <w:rPr>
          <w:rFonts w:hint="eastAsia" w:ascii="宋体" w:hAnsi="宋体" w:eastAsia="宋体" w:cs="宋体"/>
          <w:sz w:val="28"/>
          <w:szCs w:val="28"/>
        </w:rPr>
        <w:t>网络带宽：无特殊情况下，网络下行带宽 ≥ 10Mbsp 且 上行带宽 ≥ 2Mbps，通常 4G 网络环境可满足带宽要求。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20" w:lineRule="exact"/>
        <w:ind w:left="0" w:firstLine="560" w:firstLineChars="200"/>
        <w:jc w:val="both"/>
        <w:textAlignment w:val="auto"/>
        <w:outlineLvl w:val="3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（2）</w:t>
      </w:r>
      <w:r>
        <w:rPr>
          <w:rFonts w:hint="eastAsia" w:ascii="宋体" w:hAnsi="宋体" w:eastAsia="宋体" w:cs="宋体"/>
          <w:sz w:val="28"/>
          <w:szCs w:val="28"/>
        </w:rPr>
        <w:t>请确保调试环境与正式面试时的环境一致。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20" w:lineRule="exact"/>
        <w:ind w:left="0" w:firstLine="560" w:firstLineChars="200"/>
        <w:jc w:val="both"/>
        <w:textAlignment w:val="auto"/>
        <w:outlineLvl w:val="3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cs="宋体"/>
          <w:sz w:val="28"/>
          <w:szCs w:val="28"/>
          <w:lang w:val="en-US" w:eastAsia="zh-CN"/>
        </w:rPr>
        <w:t>3</w:t>
      </w:r>
      <w:r>
        <w:rPr>
          <w:rFonts w:hint="eastAsia" w:ascii="宋体" w:hAnsi="宋体" w:cs="宋体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</w:rPr>
        <w:t>尽可能不要使用单位电脑，特别是加入单位 Windows 域中的电脑。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20" w:lineRule="exact"/>
        <w:ind w:left="0" w:firstLine="560" w:firstLineChars="200"/>
        <w:jc w:val="both"/>
        <w:textAlignment w:val="auto"/>
        <w:outlineLvl w:val="3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cs="宋体"/>
          <w:sz w:val="28"/>
          <w:szCs w:val="28"/>
          <w:lang w:val="en-US" w:eastAsia="zh-CN"/>
        </w:rPr>
        <w:t>4</w:t>
      </w:r>
      <w:r>
        <w:rPr>
          <w:rFonts w:hint="eastAsia" w:ascii="宋体" w:hAnsi="宋体" w:cs="宋体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</w:rPr>
        <w:t>尽可能在家或使用4G热点参加面试。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20" w:lineRule="exact"/>
        <w:ind w:left="0" w:firstLine="560" w:firstLineChars="200"/>
        <w:jc w:val="both"/>
        <w:textAlignment w:val="auto"/>
        <w:outlineLvl w:val="3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cs="宋体"/>
          <w:sz w:val="28"/>
          <w:szCs w:val="28"/>
          <w:lang w:val="en-US" w:eastAsia="zh-CN"/>
        </w:rPr>
        <w:t>5</w:t>
      </w:r>
      <w:r>
        <w:rPr>
          <w:rFonts w:hint="eastAsia" w:ascii="宋体" w:hAnsi="宋体" w:cs="宋体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</w:rPr>
        <w:t>建议使用有线网络。如果使用无线网络，则务必确保无线信号良好。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20" w:lineRule="exact"/>
        <w:ind w:left="0" w:firstLine="560" w:firstLineChars="200"/>
        <w:jc w:val="both"/>
        <w:textAlignment w:val="auto"/>
        <w:outlineLvl w:val="3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cs="宋体"/>
          <w:sz w:val="28"/>
          <w:szCs w:val="28"/>
          <w:lang w:val="en-US" w:eastAsia="zh-CN"/>
        </w:rPr>
        <w:t>6</w:t>
      </w:r>
      <w:r>
        <w:rPr>
          <w:rFonts w:hint="eastAsia" w:ascii="宋体" w:hAnsi="宋体" w:cs="宋体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</w:rPr>
        <w:t>不要使用</w:t>
      </w:r>
      <w:bookmarkStart w:id="0" w:name="_GoBack"/>
      <w:bookmarkEnd w:id="0"/>
      <w:r>
        <w:rPr>
          <w:rFonts w:hint="eastAsia" w:ascii="宋体" w:hAnsi="宋体" w:eastAsia="宋体" w:cs="宋体"/>
          <w:sz w:val="28"/>
          <w:szCs w:val="28"/>
        </w:rPr>
        <w:t>公共无线网络，如机场、火车站等地提供的免费 Wi-Fi。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20" w:lineRule="exact"/>
        <w:ind w:left="0" w:firstLine="562" w:firstLineChars="200"/>
        <w:jc w:val="both"/>
        <w:textAlignment w:val="auto"/>
        <w:outlineLvl w:val="3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1.2.3.2 网络检测异常如何解决？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20" w:lineRule="exact"/>
        <w:ind w:left="0" w:firstLine="560" w:firstLineChars="200"/>
        <w:jc w:val="both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遇到网络检测结果为异常时，按以下步骤进行解决。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20" w:lineRule="exact"/>
        <w:ind w:left="0" w:firstLine="560" w:firstLineChars="200"/>
        <w:jc w:val="both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cs="宋体"/>
          <w:sz w:val="28"/>
          <w:szCs w:val="28"/>
          <w:lang w:val="en-US" w:eastAsia="zh-CN"/>
        </w:rPr>
        <w:t>1</w:t>
      </w:r>
      <w:r>
        <w:rPr>
          <w:rFonts w:hint="eastAsia" w:ascii="宋体" w:hAnsi="宋体" w:cs="宋体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</w:rPr>
        <w:t>确认当前环境是否为面试当天的环境。如果不是则需要更换环境后重新检测。</w:t>
      </w:r>
      <w:r>
        <w:rPr>
          <w:rFonts w:hint="eastAsia" w:ascii="宋体" w:hAnsi="宋体" w:eastAsia="宋体" w:cs="宋体"/>
          <w:i/>
          <w:iCs/>
          <w:sz w:val="28"/>
          <w:szCs w:val="28"/>
        </w:rPr>
        <w:t>重要说明</w:t>
      </w:r>
      <w:r>
        <w:rPr>
          <w:rFonts w:hint="eastAsia" w:ascii="宋体" w:hAnsi="宋体" w:eastAsia="宋体" w:cs="宋体"/>
          <w:sz w:val="28"/>
          <w:szCs w:val="28"/>
        </w:rPr>
        <w:t>：如果设备调试环境与面试当天环境不一致时，即使网络检测通过，也无法确保面试当天的网络正常。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20" w:lineRule="exact"/>
        <w:ind w:left="0" w:firstLine="560" w:firstLineChars="200"/>
        <w:jc w:val="both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cs="宋体"/>
          <w:sz w:val="28"/>
          <w:szCs w:val="28"/>
          <w:lang w:val="en-US" w:eastAsia="zh-CN"/>
        </w:rPr>
        <w:t>2</w:t>
      </w:r>
      <w:r>
        <w:rPr>
          <w:rFonts w:hint="eastAsia" w:ascii="宋体" w:hAnsi="宋体" w:cs="宋体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</w:rPr>
        <w:t>确定是否在单位。一些单位，特别是大型企业的网络很可能会屏蔽某些端口。如果能使用浏览器打开百度页面，只能证明当前网络环境没有限制打开网页（80/443 端口），但视频面试时还需要使用其它端口。此时，建议使用 4G 热点或更换场地来解决。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20" w:lineRule="exact"/>
        <w:ind w:left="0" w:firstLine="560" w:firstLineChars="200"/>
        <w:jc w:val="both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cs="宋体"/>
          <w:sz w:val="28"/>
          <w:szCs w:val="28"/>
          <w:lang w:val="en-US" w:eastAsia="zh-CN"/>
        </w:rPr>
        <w:t>3</w:t>
      </w:r>
      <w:r>
        <w:rPr>
          <w:rFonts w:hint="eastAsia" w:ascii="宋体" w:hAnsi="宋体" w:cs="宋体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</w:rPr>
        <w:t>如果不在单位或者更换 4G 热点后依然异常，确定是否使用的是单位电脑。如果使用了单位电脑，则设备可能处于单位 Windows 域环境，一些单位的域会限制访问某些端口，此时建议更换一台非单位电脑来解决。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firstLine="562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  <w:lang w:eastAsia="zh-CN"/>
        </w:rPr>
        <w:t>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、面试当天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firstLine="562" w:firstLineChars="200"/>
        <w:jc w:val="both"/>
        <w:textAlignment w:val="auto"/>
        <w:outlineLvl w:val="1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2.1 准备工作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firstLine="560" w:firstLineChars="200"/>
        <w:jc w:val="both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面试当天，候选人需要在签到前准备好以下各项工作。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firstLine="560" w:firstLineChars="200"/>
        <w:jc w:val="both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cs="宋体"/>
          <w:sz w:val="28"/>
          <w:szCs w:val="28"/>
          <w:lang w:val="en-US" w:eastAsia="zh-CN"/>
        </w:rPr>
        <w:t>1</w:t>
      </w:r>
      <w:r>
        <w:rPr>
          <w:rFonts w:hint="eastAsia" w:ascii="宋体" w:hAnsi="宋体" w:cs="宋体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</w:rPr>
        <w:t>一台笔记本电脑，具体设备要求参见 1.1 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firstLine="560" w:firstLineChars="200"/>
        <w:jc w:val="both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cs="宋体"/>
          <w:sz w:val="28"/>
          <w:szCs w:val="28"/>
          <w:lang w:val="en-US" w:eastAsia="zh-CN"/>
        </w:rPr>
        <w:t>2</w:t>
      </w:r>
      <w:r>
        <w:rPr>
          <w:rFonts w:hint="eastAsia" w:ascii="宋体" w:hAnsi="宋体" w:cs="宋体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</w:rPr>
        <w:t>本人有效二代身份证（与报名时一致）原件。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firstLine="562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i/>
          <w:iCs/>
          <w:sz w:val="28"/>
          <w:szCs w:val="28"/>
        </w:rPr>
        <w:t>注意事项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：使用笔记本电脑时，请使用电源，以防电池耗尽影响面试。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firstLine="562" w:firstLineChars="200"/>
        <w:jc w:val="both"/>
        <w:textAlignment w:val="auto"/>
        <w:outlineLvl w:val="1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2.2 面试流程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810250" cy="847090"/>
            <wp:effectExtent l="12700" t="0" r="6350" b="0"/>
            <wp:docPr id="12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20" w:lineRule="exact"/>
        <w:ind w:firstLine="562" w:firstLineChars="200"/>
        <w:textAlignment w:val="auto"/>
        <w:outlineLvl w:val="2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2.2.1 登录系统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2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候选人需要使用谷歌浏览器登录，面试地址由主办方在面试前告知。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5011420" cy="2706370"/>
            <wp:effectExtent l="0" t="0" r="17780" b="17780"/>
            <wp:docPr id="1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11420" cy="270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8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请选择报名时的证件号码，选择证件类型，输入证件号码，完成输入后点击“登录”按钮。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80" w:lineRule="exact"/>
        <w:ind w:firstLine="562" w:firstLineChars="200"/>
        <w:textAlignment w:val="auto"/>
        <w:outlineLvl w:val="2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2.2.2 确认信息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8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候选人核对信息无误后点击“正确”按钮，如果信息有错误，需要点击“错误”按钮，并尽快联系主办方。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80" w:lineRule="exact"/>
        <w:ind w:firstLine="562" w:firstLineChars="200"/>
        <w:textAlignment w:val="auto"/>
        <w:outlineLvl w:val="2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2.2.3 进入面试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8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进入面试后，候选人需要进行人脸认证，上传本人的证件照正反面后，与本人拍照进行比对认证。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730115" cy="2527300"/>
            <wp:effectExtent l="0" t="0" r="13335" b="635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30115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8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候选人在信息确认后，将看到“我的面试”列表。在此列表中将显示所有我最近 15 天内所有的面试。通常情况下，候选人只会看到一场面试。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972050" cy="3266440"/>
            <wp:effectExtent l="0" t="0" r="0" b="10160"/>
            <wp:docPr id="15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326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8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找到对应的面试，然后点击该面试右侧的“进入面试”按钮。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80" w:lineRule="exact"/>
        <w:ind w:firstLine="562" w:firstLineChars="200"/>
        <w:textAlignment w:val="auto"/>
        <w:outlineLvl w:val="2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2.2.4 确认事项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8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进入面试后，候选人先点击“查看事项”按钮，确认本次考试需要使用副视角。</w:t>
      </w:r>
    </w:p>
    <w:p>
      <w:pPr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5041265" cy="3214370"/>
            <wp:effectExtent l="0" t="0" r="6985" b="5080"/>
            <wp:docPr id="16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41265" cy="321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60" w:lineRule="exact"/>
        <w:ind w:firstLine="562" w:firstLineChars="200"/>
        <w:textAlignment w:val="auto"/>
        <w:outlineLvl w:val="2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2.2.5 查看须知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6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确认事项完成后，须查看面试须知，点击“阅读须知”按钮将显示面试须知。请认真阅读面试须知，完成后点击“我已认真阅读”按钮。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829810" cy="3058795"/>
            <wp:effectExtent l="0" t="0" r="8890" b="8255"/>
            <wp:docPr id="17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29810" cy="305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60" w:lineRule="exact"/>
        <w:ind w:firstLine="562" w:firstLineChars="200"/>
        <w:textAlignment w:val="auto"/>
        <w:outlineLvl w:val="2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2.2.6 签署承诺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6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须知查看并确认后，须签署承诺书，点击“阅读承诺”按钮将显示承诺书，请认真阅读承诺书，勾选我已认真阅读并点击“我承诺遵守上述相关规定”按钮。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5133975" cy="3175635"/>
            <wp:effectExtent l="0" t="0" r="9525" b="5715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317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80" w:lineRule="exact"/>
        <w:ind w:firstLine="562" w:firstLineChars="200"/>
        <w:textAlignment w:val="auto"/>
        <w:outlineLvl w:val="2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2.2.7 设备调试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8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签署承诺书后，候选人首先需要进行设备调试，点击“设备调试”按钮，根据要求完成设备调试。</w:t>
      </w:r>
    </w:p>
    <w:p>
      <w:pPr>
        <w:jc w:val="center"/>
        <w:rPr>
          <w:rFonts w:ascii="微软雅黑" w:hAnsi="微软雅黑" w:eastAsia="微软雅黑"/>
          <w:b/>
          <w:bCs/>
        </w:rPr>
      </w:pPr>
      <w:r>
        <w:drawing>
          <wp:inline distT="0" distB="0" distL="0" distR="0">
            <wp:extent cx="4876800" cy="3107690"/>
            <wp:effectExtent l="0" t="0" r="0" b="16510"/>
            <wp:docPr id="19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10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80" w:lineRule="exact"/>
        <w:ind w:firstLine="562" w:firstLineChars="200"/>
        <w:textAlignment w:val="auto"/>
        <w:outlineLvl w:val="2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2.2.8 等待界面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8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设备调试完成后，候选人进入等待界面，并点击“开启副视角”，进行副视角调试。</w:t>
      </w:r>
    </w:p>
    <w:p>
      <w:pPr>
        <w:jc w:val="center"/>
        <w:rPr>
          <w:rFonts w:ascii="微软雅黑" w:hAnsi="微软雅黑" w:eastAsia="微软雅黑"/>
          <w:b/>
          <w:bCs/>
        </w:rPr>
      </w:pPr>
      <w:r>
        <w:drawing>
          <wp:inline distT="0" distB="0" distL="0" distR="0">
            <wp:extent cx="4905375" cy="3365500"/>
            <wp:effectExtent l="0" t="0" r="9525" b="6350"/>
            <wp:docPr id="20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80" w:lineRule="exact"/>
        <w:ind w:firstLine="562" w:firstLineChars="200"/>
        <w:textAlignment w:val="auto"/>
        <w:outlineLvl w:val="2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2.2.9 进入面试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8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根据页面上显示面试时间（如下图所示），请候选人提前进入面试间等待。 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5067935" cy="3436620"/>
            <wp:effectExtent l="0" t="0" r="18415" b="11430"/>
            <wp:docPr id="21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67935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80" w:lineRule="exact"/>
        <w:ind w:firstLine="562" w:firstLineChars="200"/>
        <w:textAlignment w:val="auto"/>
        <w:outlineLvl w:val="2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2.2.10 等待面试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5486400" cy="3604260"/>
            <wp:effectExtent l="0" t="0" r="0" b="15240"/>
            <wp:docPr id="22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2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候选人进入等待页面后，请自行对着主视角摄像头展示空白草稿纸正反面，展示后候选人须认真阅读等待面试界面的注意事项，待倒计时结束，候选人点击蓝色“开始面试”按钮，人脸核验后进入作答页。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2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倒计时00：00（北京时间：9：30）时，请点击“开始面试”按钮，否则无法开始面试。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20" w:lineRule="exact"/>
        <w:ind w:firstLine="562" w:firstLineChars="200"/>
        <w:textAlignment w:val="auto"/>
        <w:outlineLvl w:val="2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2.2.11 进行面试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2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开始面试后，根据面试试题要求，回答面试试题。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2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点击“开始答题”，根据题目要求回答问题（答题前有3秒钟倒计时），看题、思考后，可以开始答题。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5607685" cy="3993515"/>
            <wp:effectExtent l="0" t="0" r="12065" b="6985"/>
            <wp:docPr id="23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399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2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所有试题回答完毕，点击“本题作答完毕”（请谨慎使用，按此按钮意味着全部答题结束）等待录制的答题结果回收（答题时间以右上角倒计时为准，如答题时间结束，自动结束答题）。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drawing>
          <wp:inline distT="0" distB="0" distL="0" distR="0">
            <wp:extent cx="5486400" cy="3604260"/>
            <wp:effectExtent l="0" t="0" r="0" b="15240"/>
            <wp:docPr id="24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8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视频处理完成后，出现“您已完成本题”，点击“交卷”按钮，等待所有作答结果上传成功。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5486400" cy="3604260"/>
            <wp:effectExtent l="0" t="0" r="0" b="15240"/>
            <wp:docPr id="25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8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面试过程中，如果</w:t>
      </w:r>
      <w:r>
        <w:rPr>
          <w:rFonts w:hint="eastAsia" w:ascii="宋体" w:hAnsi="宋体" w:eastAsia="宋体" w:cs="宋体"/>
          <w:sz w:val="28"/>
          <w:szCs w:val="28"/>
          <w:lang w:eastAsia="zh-Hans"/>
        </w:rPr>
        <w:t>因特殊</w:t>
      </w:r>
      <w:r>
        <w:rPr>
          <w:rFonts w:hint="eastAsia" w:ascii="宋体" w:hAnsi="宋体" w:eastAsia="宋体" w:cs="宋体"/>
          <w:sz w:val="28"/>
          <w:szCs w:val="28"/>
        </w:rPr>
        <w:t>情况</w:t>
      </w:r>
      <w:r>
        <w:rPr>
          <w:rFonts w:hint="eastAsia" w:ascii="宋体" w:hAnsi="宋体" w:eastAsia="宋体" w:cs="宋体"/>
          <w:sz w:val="28"/>
          <w:szCs w:val="28"/>
          <w:lang w:eastAsia="zh-Hans"/>
        </w:rPr>
        <w:t>导致</w:t>
      </w:r>
      <w:r>
        <w:rPr>
          <w:rFonts w:hint="eastAsia" w:ascii="宋体" w:hAnsi="宋体" w:eastAsia="宋体" w:cs="宋体"/>
          <w:sz w:val="28"/>
          <w:szCs w:val="28"/>
        </w:rPr>
        <w:t>退出，可以重新登录并返回面试间（重新登录须做人脸核验）。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drawing>
          <wp:inline distT="0" distB="0" distL="0" distR="0">
            <wp:extent cx="5486400" cy="559435"/>
            <wp:effectExtent l="0" t="0" r="0" b="12065"/>
            <wp:docPr id="2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80" w:lineRule="exact"/>
        <w:ind w:firstLine="562" w:firstLineChars="200"/>
        <w:textAlignment w:val="auto"/>
        <w:outlineLvl w:val="2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2.2.12 面试结束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8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面试结束，候选人作答结束交卷或作答时间结束将自动退出面试。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5486400" cy="4614545"/>
            <wp:effectExtent l="0" t="0" r="0" b="14605"/>
            <wp:docPr id="27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1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8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此时，返回“我的面试”列表将看到刚才参加的面试状态已变更为“面试结束”，本次面试全部结束。</w:t>
      </w:r>
    </w:p>
    <w:p>
      <w:pPr>
        <w:spacing w:after="0" w:line="360" w:lineRule="auto"/>
      </w:pPr>
      <w:r>
        <w:t xml:space="preserve"> </w:t>
      </w:r>
      <w:r>
        <w:drawing>
          <wp:inline distT="0" distB="0" distL="0" distR="0">
            <wp:extent cx="5486400" cy="952500"/>
            <wp:effectExtent l="0" t="0" r="0" b="0"/>
            <wp:docPr id="28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80" w:lineRule="exact"/>
        <w:ind w:firstLine="562" w:firstLineChars="200"/>
        <w:textAlignment w:val="auto"/>
        <w:outlineLvl w:val="2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2.3 副视角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8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在面试时，除了面试用的主视角外，考生需要使用手机开启副视角（也称为第二视角）。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80" w:lineRule="exact"/>
        <w:ind w:firstLine="562" w:firstLineChars="200"/>
        <w:textAlignment w:val="auto"/>
        <w:outlineLvl w:val="2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2.3.1 设备要求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8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副视角仅支持苹果手机和安卓手机。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20" w:lineRule="exact"/>
        <w:ind w:left="0" w:firstLine="562" w:firstLineChars="200"/>
        <w:textAlignment w:val="auto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苹果手机</w:t>
      </w: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520" w:lineRule="exact"/>
        <w:ind w:left="0"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安装 iOS 12 及其以上 iOS 操作系统的苹果手机，推荐使用 iOS 13 以上版本。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20" w:lineRule="exact"/>
        <w:ind w:left="0" w:firstLine="562" w:firstLineChars="200"/>
        <w:textAlignment w:val="auto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安卓手机</w:t>
      </w: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520" w:lineRule="exact"/>
        <w:ind w:left="0"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安装安卓 6.0 及其以上安卓操作系统的手机，推荐使用安卓 9 以上版本。</w:t>
      </w: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520" w:lineRule="exact"/>
        <w:ind w:left="0"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安装微信 7.0 及其以上版本。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8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考生在进入面试后，在面试步骤页面上可以看到“确认事项”，在确认事项中可以查看到对手机设备的要求。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5486400" cy="3629025"/>
            <wp:effectExtent l="0" t="0" r="0" b="9525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80" w:lineRule="exact"/>
        <w:ind w:firstLine="562" w:firstLineChars="200"/>
        <w:textAlignment w:val="auto"/>
        <w:outlineLvl w:val="2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2.3.2 开启副视角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8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在等待面试开始前，考生需要开启副视角，在面试步骤页面上会引导考生开启副视角。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5486400" cy="485775"/>
            <wp:effectExtent l="0" t="0" r="0" b="9525"/>
            <wp:docPr id="3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8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首先，考生点击“开启副视角”按钮，点击后显示如下图所示界面。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414520" cy="2874010"/>
            <wp:effectExtent l="9525" t="9525" r="14605" b="12065"/>
            <wp:docPr id="3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414520" cy="287401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8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然后，如果考生使用苹果手机，需要使用系统中自带的“相机”应用扫描界面中显示的二维码。如果考生使用安卓手机，需要使用手机打开微信 7.0（及以上），通过“扫一扫”功能扫描界面中显示的二维码。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8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扫码成功后，手机上会显示如下图所示页面，考生需要按照页面上的说明设置。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2256790" cy="2971800"/>
            <wp:effectExtent l="0" t="0" r="10160" b="0"/>
            <wp:docPr id="3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25679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80" w:lineRule="exact"/>
        <w:ind w:firstLine="562" w:firstLineChars="200"/>
        <w:textAlignment w:val="auto"/>
        <w:outlineLvl w:val="2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2.3.3 设置副视角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8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考生开启副视角后，需要按照页面上的说明进一步进行设置。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8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cs="宋体"/>
          <w:sz w:val="28"/>
          <w:szCs w:val="28"/>
          <w:lang w:val="en-US" w:eastAsia="zh-CN"/>
        </w:rPr>
        <w:t>1</w:t>
      </w:r>
      <w:r>
        <w:rPr>
          <w:rFonts w:hint="eastAsia" w:ascii="宋体" w:hAnsi="宋体" w:cs="宋体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</w:rPr>
        <w:t>首先需要点击“开启摄像头和麦克风”按钮，点击按钮会可能会询问是否允许使用摄像头和/或麦克风，请务必选择允许使用。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2089150" cy="3124200"/>
            <wp:effectExtent l="0" t="0" r="6350" b="0"/>
            <wp:docPr id="33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8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cs="宋体"/>
          <w:sz w:val="28"/>
          <w:szCs w:val="28"/>
          <w:lang w:val="en-US" w:eastAsia="zh-CN"/>
        </w:rPr>
        <w:t>2</w:t>
      </w:r>
      <w:r>
        <w:rPr>
          <w:rFonts w:hint="eastAsia" w:ascii="宋体" w:hAnsi="宋体" w:cs="宋体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</w:rPr>
        <w:t>接下来考生需要确认如上图所示的四个注意事项，并逐个点击确认，确认后每条事项后面的方框会被打上勾。如果需要帮助，可以点击每条事项中的问号图标，点击后将会显示具体说明和操作步骤。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8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cs="宋体"/>
          <w:sz w:val="28"/>
          <w:szCs w:val="28"/>
          <w:lang w:val="en-US" w:eastAsia="zh-CN"/>
        </w:rPr>
        <w:t>3</w:t>
      </w:r>
      <w:r>
        <w:rPr>
          <w:rFonts w:hint="eastAsia" w:ascii="宋体" w:hAnsi="宋体" w:cs="宋体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</w:rPr>
        <w:t>需要特别注意是，通常情况下，在面试过程中考生不应当使用该手机。同时，手机应当按如下图所示进行摆放。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hint="eastAsia"/>
        </w:rPr>
        <w:drawing>
          <wp:inline distT="0" distB="0" distL="0" distR="0">
            <wp:extent cx="1922145" cy="1911350"/>
            <wp:effectExtent l="9525" t="9525" r="11430" b="22225"/>
            <wp:docPr id="34" name="Picture 1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11" descr="A picture containing 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922145" cy="191135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80" w:lineRule="exact"/>
        <w:ind w:firstLine="560" w:firstLineChars="200"/>
        <w:textAlignment w:val="auto"/>
        <w:rPr>
          <w:rFonts w:hint="eastAsia" w:ascii="宋体" w:hAnsi="宋体" w:cs="宋体"/>
          <w:sz w:val="28"/>
          <w:szCs w:val="28"/>
          <w:lang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（4）完成以上事项确认和设置后，点击“我已完成以上系统设置”按钮。点击按钮会可能</w:t>
      </w:r>
      <w:r>
        <w:rPr>
          <w:rFonts w:hint="eastAsia" w:ascii="宋体" w:hAnsi="宋体" w:cs="宋体"/>
          <w:sz w:val="28"/>
          <w:szCs w:val="28"/>
          <w:lang w:eastAsia="zh-CN"/>
        </w:rPr>
        <w:t>会询问是否允许使用摄像头和/或麦克风，请务必选择允许使用。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80" w:lineRule="exact"/>
        <w:ind w:firstLine="560" w:firstLineChars="200"/>
        <w:textAlignment w:val="auto"/>
        <w:rPr>
          <w:rFonts w:ascii="微软雅黑" w:hAnsi="微软雅黑" w:eastAsia="微软雅黑"/>
        </w:rPr>
      </w:pPr>
      <w:r>
        <w:rPr>
          <w:rFonts w:hint="eastAsia" w:ascii="宋体" w:hAnsi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cs="宋体"/>
          <w:sz w:val="28"/>
          <w:szCs w:val="28"/>
          <w:lang w:val="en-US" w:eastAsia="zh-CN"/>
        </w:rPr>
        <w:t>5</w:t>
      </w:r>
      <w:r>
        <w:rPr>
          <w:rFonts w:hint="eastAsia" w:ascii="宋体" w:hAnsi="宋体" w:cs="宋体"/>
          <w:sz w:val="28"/>
          <w:szCs w:val="28"/>
          <w:lang w:eastAsia="zh-CN"/>
        </w:rPr>
        <w:t>）在新打开的页面中，考生可以点击“开启”按钮右侧的相机图标来切换手机的前置或后置摄像头，调整好摄像头并摆放好手机后，点击“开启”按钮。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1732280" cy="2895600"/>
            <wp:effectExtent l="0" t="0" r="1270" b="0"/>
            <wp:docPr id="35" name="Picture 3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1" descr="Graphical user interface, text, applicati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73228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80" w:lineRule="exact"/>
        <w:ind w:firstLine="560" w:firstLineChars="200"/>
        <w:textAlignment w:val="auto"/>
        <w:rPr>
          <w:rFonts w:hint="eastAsia" w:ascii="宋体" w:hAnsi="宋体" w:cs="宋体"/>
          <w:sz w:val="28"/>
          <w:szCs w:val="28"/>
          <w:lang w:eastAsia="zh-CN"/>
        </w:rPr>
      </w:pPr>
      <w:r>
        <w:rPr>
          <w:rFonts w:hint="eastAsia" w:ascii="宋体" w:hAnsi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cs="宋体"/>
          <w:sz w:val="28"/>
          <w:szCs w:val="28"/>
          <w:lang w:val="en-US" w:eastAsia="zh-CN"/>
        </w:rPr>
        <w:t>6</w:t>
      </w:r>
      <w:r>
        <w:rPr>
          <w:rFonts w:hint="eastAsia" w:ascii="宋体" w:hAnsi="宋体" w:cs="宋体"/>
          <w:sz w:val="28"/>
          <w:szCs w:val="28"/>
          <w:lang w:eastAsia="zh-CN"/>
        </w:rPr>
        <w:t>）开启后，页面底部的蓝色开启按钮会变成红色的“关闭”按钮，同时页面右上角会显示“监控已开启”。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1847850" cy="3029585"/>
            <wp:effectExtent l="0" t="0" r="0" b="18415"/>
            <wp:docPr id="36" name="Picture 42" descr="A picture containing indoor, sitting, small, ho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42" descr="A picture containing indoor, sitting, small, holdin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302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80" w:lineRule="exact"/>
        <w:ind w:firstLine="560" w:firstLineChars="200"/>
        <w:textAlignment w:val="auto"/>
        <w:rPr>
          <w:rFonts w:ascii="微软雅黑" w:hAnsi="微软雅黑" w:eastAsia="微软雅黑"/>
        </w:rPr>
      </w:pPr>
      <w:r>
        <w:rPr>
          <w:rFonts w:hint="eastAsia" w:ascii="宋体" w:hAnsi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cs="宋体"/>
          <w:sz w:val="28"/>
          <w:szCs w:val="28"/>
          <w:lang w:val="en-US" w:eastAsia="zh-CN"/>
        </w:rPr>
        <w:t>7</w:t>
      </w:r>
      <w:r>
        <w:rPr>
          <w:rFonts w:hint="eastAsia" w:ascii="宋体" w:hAnsi="宋体" w:cs="宋体"/>
          <w:sz w:val="28"/>
          <w:szCs w:val="28"/>
          <w:lang w:eastAsia="zh-CN"/>
        </w:rPr>
        <w:t>）此时，可以返回电脑端查看效果，如果不符合要求需要重新调整，直到符合摆放要求。完成后在电脑端点击“我已开启”按钮，至此，副视角已完成所有设置并开启。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419600" cy="2839085"/>
            <wp:effectExtent l="9525" t="9525" r="9525" b="27940"/>
            <wp:docPr id="3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1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283908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480" w:lineRule="exact"/>
        <w:ind w:firstLine="560" w:firstLineChars="200"/>
        <w:textAlignment w:val="auto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（8）面试结束后，考生可以点击“关闭”按钮结束。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60" w:lineRule="exact"/>
        <w:ind w:firstLine="562" w:firstLineChars="200"/>
        <w:textAlignment w:val="auto"/>
        <w:outlineLvl w:val="2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2.3.4 重新开启副视角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60" w:lineRule="exact"/>
        <w:ind w:left="0" w:firstLine="560" w:firstLineChars="200"/>
        <w:jc w:val="both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在面试过程中，如果需要重新开启副视角，考生不需要退出面试间。在面试间的底部操作栏中有副视角按钮（</w:t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410210" cy="487680"/>
            <wp:effectExtent l="0" t="0" r="8890" b="7620"/>
            <wp:docPr id="38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4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1021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</w:rPr>
        <w:t>），点击此按钮后会显示副视角的相关信息，根据页面提示即可完成副视角开启和设置。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60" w:lineRule="exact"/>
        <w:ind w:left="0" w:firstLine="562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三、常见问题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60" w:lineRule="exact"/>
        <w:ind w:left="0" w:firstLine="562" w:firstLineChars="200"/>
        <w:jc w:val="both"/>
        <w:textAlignment w:val="auto"/>
        <w:outlineLvl w:val="1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1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.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面试前，我需要准备什么？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60" w:lineRule="exact"/>
        <w:ind w:left="0" w:firstLine="560" w:firstLineChars="200"/>
        <w:jc w:val="both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答：面试前，需要准备好面试当天的设备，包括一台笔记本电脑，安装好最新版本的谷歌浏览器，电脑需要配有可以正常使用的扬声器、麦克风和摄像头。详细要求参见 1.1 节。同时，还需要做好设备调试工作，调试步骤具体参见 1.2 节。面试时需要实名认证，那还需要准备好本人有效二代身份证且与报名时一致。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60" w:lineRule="exact"/>
        <w:ind w:left="0" w:firstLine="562" w:firstLineChars="200"/>
        <w:jc w:val="both"/>
        <w:textAlignment w:val="auto"/>
        <w:outlineLvl w:val="1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2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.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能使用平板电脑或手机参加面试吗？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60" w:lineRule="exact"/>
        <w:ind w:left="0" w:firstLine="560" w:firstLineChars="200"/>
        <w:jc w:val="both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答：不能，本次面试只能使用笔记本电脑或Surface 平板电脑 或 苹果笔记本，并需要安装最新版谷歌浏览器。谷歌浏览器下载地址：https://www.google.cn/chrome，具体要求参见 1.1 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60" w:lineRule="exact"/>
        <w:ind w:left="0" w:firstLine="562" w:firstLineChars="200"/>
        <w:jc w:val="both"/>
        <w:textAlignment w:val="auto"/>
        <w:outlineLvl w:val="1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3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.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我能不能在面试前进行设备调试？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60" w:lineRule="exact"/>
        <w:ind w:left="0" w:firstLine="560" w:firstLineChars="200"/>
        <w:jc w:val="both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答：可以，可以使用谷歌浏览器打开面试系统，在登录页面上点击“调试设备”按钮进入设备调试界面，调试步骤具体参见 1.2 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60" w:lineRule="exact"/>
        <w:ind w:left="0" w:firstLine="562" w:firstLineChars="200"/>
        <w:jc w:val="both"/>
        <w:textAlignment w:val="auto"/>
        <w:outlineLvl w:val="1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4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.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调试环境与面试当天环境不一致可以吗？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60" w:lineRule="exact"/>
        <w:ind w:left="0" w:firstLine="560" w:firstLineChars="200"/>
        <w:jc w:val="both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答：不可以，必须确保调试环境与正式面试时的环境一致。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60" w:lineRule="exact"/>
        <w:ind w:left="0" w:firstLine="562" w:firstLineChars="200"/>
        <w:jc w:val="both"/>
        <w:textAlignment w:val="auto"/>
        <w:outlineLvl w:val="1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5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.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如何对摄像头进行调试？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60" w:lineRule="exact"/>
        <w:ind w:left="0" w:firstLine="560" w:firstLineChars="200"/>
        <w:jc w:val="both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答：具体调试步骤参见 1.2.1 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60" w:lineRule="exact"/>
        <w:ind w:left="0" w:firstLine="562" w:firstLineChars="200"/>
        <w:jc w:val="both"/>
        <w:textAlignment w:val="auto"/>
        <w:outlineLvl w:val="1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6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.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打开了摄像头，但一直无法看到画面，如何解决？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60" w:lineRule="exact"/>
        <w:ind w:left="0" w:firstLine="560" w:firstLineChars="200"/>
        <w:jc w:val="both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答：首先，请确保摄像头已连接，不建议使用外接的 USB 摄像头。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60" w:lineRule="exact"/>
        <w:ind w:left="0" w:firstLine="560" w:firstLineChars="200"/>
        <w:jc w:val="both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在确保摄像头已连接后，若依然无法显示画面，可以使用 QQ 或视频会议软件中的视频功能进行测试，如果同样无法显示画面，则可能是摄像头坏了，或者摄像头未能正常安装，建议更换摄像头 或者 重新安装摄像头。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60" w:lineRule="exact"/>
        <w:ind w:left="0" w:firstLine="562" w:firstLineChars="200"/>
        <w:jc w:val="both"/>
        <w:textAlignment w:val="auto"/>
        <w:outlineLvl w:val="1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7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.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打开网站时，拒绝使用摄像头和麦克风了，如何重新打开？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60" w:lineRule="exact"/>
        <w:ind w:left="0" w:firstLine="560" w:firstLineChars="200"/>
        <w:jc w:val="both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答：具体步骤参见 1.2.2.1 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60" w:lineRule="exact"/>
        <w:ind w:left="0" w:firstLine="562" w:firstLineChars="200"/>
        <w:jc w:val="both"/>
        <w:textAlignment w:val="auto"/>
        <w:outlineLvl w:val="1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8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.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允许使用摄像头和麦克风了，在 Windows 10 或 Windows 8/8.1 中依然显示被屏蔽，如何解决？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60" w:lineRule="exact"/>
        <w:ind w:left="0" w:firstLine="560" w:firstLineChars="200"/>
        <w:jc w:val="both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答：具体步骤参见 1.2.2.2 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60" w:lineRule="exact"/>
        <w:ind w:left="0" w:firstLine="562" w:firstLineChars="200"/>
        <w:jc w:val="both"/>
        <w:textAlignment w:val="auto"/>
        <w:outlineLvl w:val="1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9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.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无法听到声音，如何解决？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60" w:lineRule="exact"/>
        <w:ind w:left="0" w:firstLine="560" w:firstLineChars="200"/>
        <w:jc w:val="both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答：首先需要确定已正确安装扬声器，如果未安装扬声器或声卡，请先安装或更换设备。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60" w:lineRule="exact"/>
        <w:ind w:left="0" w:firstLine="560" w:firstLineChars="200"/>
        <w:jc w:val="both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其次需要确定没有静音或者音量已开到最大，如果静音或音量较小，请解除静音或调节音量到最大。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60" w:lineRule="exact"/>
        <w:ind w:left="0" w:firstLine="560" w:firstLineChars="200"/>
        <w:jc w:val="both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如果依然无法听到声音，可以使用浏览器打开视频网站（如优酷、腾讯视频、爱奇艺等）观看视频，如果同样无法听到声音，则可能是扬声器坏了，建议更换扬声器。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60" w:lineRule="exact"/>
        <w:ind w:left="0" w:firstLine="562" w:firstLineChars="200"/>
        <w:jc w:val="both"/>
        <w:textAlignment w:val="auto"/>
        <w:outlineLvl w:val="1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10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.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如何对麦克风和扬声器进行调试？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60" w:lineRule="exact"/>
        <w:ind w:left="0" w:firstLine="560" w:firstLineChars="200"/>
        <w:jc w:val="both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答：具体调试步骤参见 1.2.2 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60" w:lineRule="exact"/>
        <w:ind w:left="0" w:firstLine="562" w:firstLineChars="200"/>
        <w:jc w:val="both"/>
        <w:textAlignment w:val="auto"/>
        <w:outlineLvl w:val="1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11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.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我的网络正常，能够打开网页，但网络检测结果是异常该如何解决？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60" w:lineRule="exact"/>
        <w:ind w:left="0" w:firstLine="560" w:firstLineChars="200"/>
        <w:jc w:val="both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答：能够使用浏览器打开网页，只能证明当前网络环境没有限制打开网页（80/443 端口），但视频面试时需要使用其它端口。具体解决步骤参见 1.2.3.2 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60" w:lineRule="exact"/>
        <w:ind w:left="0" w:firstLine="562" w:firstLineChars="200"/>
        <w:jc w:val="both"/>
        <w:textAlignment w:val="auto"/>
        <w:outlineLvl w:val="1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12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.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视频面试对于网络有什么要求吗？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60" w:lineRule="exact"/>
        <w:ind w:left="0" w:firstLine="560" w:firstLineChars="200"/>
        <w:jc w:val="both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答：具体要求参见 1.2.3.1 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60" w:lineRule="exact"/>
        <w:ind w:left="0" w:firstLine="562" w:firstLineChars="200"/>
        <w:jc w:val="both"/>
        <w:textAlignment w:val="auto"/>
        <w:outlineLvl w:val="1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13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.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我的网络带宽不满足，能参加面试吗？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60" w:lineRule="exact"/>
        <w:ind w:left="0" w:firstLine="560" w:firstLineChars="200"/>
        <w:jc w:val="both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答：如果网络带宽无法满足，可能会影响面试，需要更换网络环境或使用 4G 热点来解决。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60" w:lineRule="exact"/>
        <w:ind w:left="0" w:firstLine="562" w:firstLineChars="200"/>
        <w:jc w:val="both"/>
        <w:textAlignment w:val="auto"/>
        <w:outlineLvl w:val="1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14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.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我的电脑屏幕分辨率已达到要求，但依然无法正常显示网站内容，怎么办？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60" w:lineRule="exact"/>
        <w:ind w:left="0" w:firstLine="560" w:firstLineChars="200"/>
        <w:jc w:val="both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答：面试系统要求屏幕分辨率达到 1200×600 象素及其以上。如果已达到要求，还无法正常显示时，请检查显示区的缩放是否设置超过 100%。如果屏幕为 2K 屏时，缩放不要超过125%。设置缩放的步骤如下</w:t>
      </w:r>
      <w:r>
        <w:rPr>
          <w:rFonts w:hint="eastAsia" w:ascii="宋体" w:hAnsi="宋体" w:cs="宋体"/>
          <w:sz w:val="28"/>
          <w:szCs w:val="28"/>
          <w:lang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60" w:lineRule="exact"/>
        <w:ind w:left="0" w:firstLine="562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Windows 7 操作系统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60" w:lineRule="exact"/>
        <w:ind w:left="0" w:firstLine="560" w:firstLineChars="200"/>
        <w:jc w:val="both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cs="宋体"/>
          <w:sz w:val="28"/>
          <w:szCs w:val="28"/>
          <w:lang w:val="en-US" w:eastAsia="zh-CN"/>
        </w:rPr>
        <w:t>1</w:t>
      </w:r>
      <w:r>
        <w:rPr>
          <w:rFonts w:hint="eastAsia" w:ascii="宋体" w:hAnsi="宋体" w:cs="宋体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</w:rPr>
        <w:t xml:space="preserve">点击“开始”菜单 </w:t>
      </w:r>
      <w:r>
        <w:rPr>
          <w:rFonts w:hint="eastAsia" w:ascii="宋体" w:hAnsi="宋体" w:eastAsia="宋体" w:cs="宋体"/>
          <w:sz w:val="28"/>
          <w:szCs w:val="28"/>
        </w:rPr>
        <w:sym w:font="Wingdings" w:char="F0E0"/>
      </w:r>
      <w:r>
        <w:rPr>
          <w:rFonts w:hint="eastAsia" w:ascii="宋体" w:hAnsi="宋体" w:eastAsia="宋体" w:cs="宋体"/>
          <w:sz w:val="28"/>
          <w:szCs w:val="28"/>
        </w:rPr>
        <w:t xml:space="preserve"> 打开“控制面板”。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60" w:lineRule="exact"/>
        <w:ind w:left="0" w:firstLine="560" w:firstLineChars="200"/>
        <w:jc w:val="both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cs="宋体"/>
          <w:sz w:val="28"/>
          <w:szCs w:val="28"/>
          <w:lang w:val="en-US" w:eastAsia="zh-CN"/>
        </w:rPr>
        <w:t>2</w:t>
      </w:r>
      <w:r>
        <w:rPr>
          <w:rFonts w:hint="eastAsia" w:ascii="宋体" w:hAnsi="宋体" w:cs="宋体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</w:rPr>
        <w:t xml:space="preserve">点击“显示” 或者 点击“外观和个性化” </w:t>
      </w:r>
      <w:r>
        <w:rPr>
          <w:rFonts w:hint="eastAsia" w:ascii="宋体" w:hAnsi="宋体" w:eastAsia="宋体" w:cs="宋体"/>
          <w:sz w:val="28"/>
          <w:szCs w:val="28"/>
        </w:rPr>
        <w:sym w:font="Wingdings" w:char="F0E0"/>
      </w:r>
      <w:r>
        <w:rPr>
          <w:rFonts w:hint="eastAsia" w:ascii="宋体" w:hAnsi="宋体" w:eastAsia="宋体" w:cs="宋体"/>
          <w:sz w:val="28"/>
          <w:szCs w:val="28"/>
        </w:rPr>
        <w:t xml:space="preserve"> “显示”。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566410" cy="3355340"/>
            <wp:effectExtent l="0" t="0" r="15240" b="16510"/>
            <wp:docPr id="39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41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6410" cy="335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60" w:lineRule="exact"/>
        <w:ind w:left="0" w:firstLine="560" w:firstLineChars="200"/>
        <w:jc w:val="both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（3）</w:t>
      </w:r>
      <w:r>
        <w:rPr>
          <w:rFonts w:hint="eastAsia" w:ascii="宋体" w:hAnsi="宋体" w:eastAsia="宋体" w:cs="宋体"/>
          <w:sz w:val="28"/>
          <w:szCs w:val="28"/>
        </w:rPr>
        <w:t>将“放大或缩小文本和其他项目”-“使阅读屏幕上的内容更容易”设置为 较小-100%（默认）。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60" w:lineRule="exact"/>
        <w:ind w:left="0" w:firstLine="562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Windows 10 或 Windows 8/8.1 操作系统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60" w:lineRule="exact"/>
        <w:ind w:left="0" w:firstLine="560" w:firstLineChars="200"/>
        <w:jc w:val="both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cs="宋体"/>
          <w:sz w:val="28"/>
          <w:szCs w:val="28"/>
          <w:lang w:val="en-US" w:eastAsia="zh-CN"/>
        </w:rPr>
        <w:t>1</w:t>
      </w:r>
      <w:r>
        <w:rPr>
          <w:rFonts w:hint="eastAsia" w:ascii="宋体" w:hAnsi="宋体" w:cs="宋体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</w:rPr>
        <w:t xml:space="preserve">点击“开始”菜单 </w:t>
      </w:r>
      <w:r>
        <w:rPr>
          <w:rFonts w:hint="eastAsia" w:ascii="宋体" w:hAnsi="宋体" w:eastAsia="宋体" w:cs="宋体"/>
          <w:sz w:val="28"/>
          <w:szCs w:val="28"/>
        </w:rPr>
        <w:sym w:font="Wingdings" w:char="F0E0"/>
      </w:r>
      <w:r>
        <w:rPr>
          <w:rFonts w:hint="eastAsia" w:ascii="宋体" w:hAnsi="宋体" w:eastAsia="宋体" w:cs="宋体"/>
          <w:sz w:val="28"/>
          <w:szCs w:val="28"/>
        </w:rPr>
        <w:t xml:space="preserve"> 打开“设置”。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533390" cy="3299460"/>
            <wp:effectExtent l="9525" t="9525" r="19685" b="2476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3390" cy="329946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60" w:lineRule="exact"/>
        <w:ind w:left="0" w:firstLine="560" w:firstLineChars="200"/>
        <w:jc w:val="both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cs="宋体"/>
          <w:sz w:val="28"/>
          <w:szCs w:val="28"/>
          <w:lang w:val="en-US" w:eastAsia="zh-CN"/>
        </w:rPr>
        <w:t>2</w:t>
      </w:r>
      <w:r>
        <w:rPr>
          <w:rFonts w:hint="eastAsia" w:ascii="宋体" w:hAnsi="宋体" w:cs="宋体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</w:rPr>
        <w:t xml:space="preserve">点击“系统” </w:t>
      </w:r>
      <w:r>
        <w:rPr>
          <w:rFonts w:hint="eastAsia" w:ascii="宋体" w:hAnsi="宋体" w:eastAsia="宋体" w:cs="宋体"/>
          <w:sz w:val="28"/>
          <w:szCs w:val="28"/>
        </w:rPr>
        <w:sym w:font="Wingdings" w:char="F0E0"/>
      </w:r>
      <w:r>
        <w:rPr>
          <w:rFonts w:hint="eastAsia" w:ascii="宋体" w:hAnsi="宋体" w:eastAsia="宋体" w:cs="宋体"/>
          <w:sz w:val="28"/>
          <w:szCs w:val="28"/>
        </w:rPr>
        <w:t xml:space="preserve"> 点击左侧菜单“显示”。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486400" cy="3270885"/>
            <wp:effectExtent l="9525" t="9525" r="9525" b="15240"/>
            <wp:docPr id="41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39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088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60" w:lineRule="exact"/>
        <w:ind w:left="0" w:firstLine="560" w:firstLineChars="200"/>
        <w:jc w:val="both"/>
        <w:textAlignment w:val="auto"/>
        <w:rPr>
          <w:rFonts w:hint="eastAsia" w:ascii="宋体" w:hAnsi="宋体" w:cs="宋体"/>
          <w:sz w:val="28"/>
          <w:szCs w:val="28"/>
          <w:lang w:eastAsia="zh-CN"/>
        </w:rPr>
      </w:pPr>
      <w:r>
        <w:rPr>
          <w:rFonts w:hint="eastAsia" w:ascii="宋体" w:hAnsi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cs="宋体"/>
          <w:sz w:val="28"/>
          <w:szCs w:val="28"/>
          <w:lang w:val="en-US" w:eastAsia="zh-CN"/>
        </w:rPr>
        <w:t>3</w:t>
      </w:r>
      <w:r>
        <w:rPr>
          <w:rFonts w:hint="eastAsia" w:ascii="宋体" w:hAnsi="宋体" w:cs="宋体"/>
          <w:sz w:val="28"/>
          <w:szCs w:val="28"/>
          <w:lang w:eastAsia="zh-CN"/>
        </w:rPr>
        <w:t>）将“缩放与布局”-“更改文本、应用等项目的大小”设置为100%。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20" w:lineRule="exact"/>
        <w:ind w:firstLine="562" w:firstLineChars="200"/>
        <w:textAlignment w:val="auto"/>
        <w:outlineLvl w:val="1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15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.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登录时提示“请输入您本人报名时的证件号码”，怎么办？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2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答：输入本人有效二代身份证号码与报名时一致。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20" w:lineRule="exact"/>
        <w:ind w:firstLine="562" w:firstLineChars="200"/>
        <w:textAlignment w:val="auto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16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.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我的个人信息不正确，会影响面试吗？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20" w:lineRule="exact"/>
        <w:ind w:firstLine="560" w:firstLineChars="200"/>
        <w:textAlignment w:val="auto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答：如果确定输入的证件类型和证件号码正确，但显示的姓名、性别等信息不正确时，请联系主办方。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20" w:lineRule="exact"/>
        <w:ind w:firstLine="562" w:firstLineChars="200"/>
        <w:textAlignment w:val="auto"/>
        <w:outlineLvl w:val="1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17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.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我无法进入面试，怎么办？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2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答：请在面试开放时间进入面试，如果时间未到是无法进入面试的，请耐心等待。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20" w:lineRule="exact"/>
        <w:ind w:firstLine="562" w:firstLineChars="200"/>
        <w:textAlignment w:val="auto"/>
        <w:outlineLvl w:val="1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18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.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多次人脸核验，都核验不通过？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2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答：多次人脸核验不通过，请联系主办方。</w:t>
      </w:r>
    </w:p>
    <w:p>
      <w:pPr>
        <w:spacing w:after="0" w:line="360" w:lineRule="auto"/>
        <w:rPr>
          <w:rFonts w:ascii="微软雅黑" w:hAnsi="微软雅黑" w:eastAsia="微软雅黑"/>
        </w:rPr>
      </w:pPr>
    </w:p>
    <w:p>
      <w:pPr>
        <w:spacing w:after="0" w:line="360" w:lineRule="auto"/>
        <w:rPr>
          <w:rFonts w:hint="eastAsia" w:ascii="楷体_GB2312" w:hAnsi="楷体_GB2312" w:eastAsia="楷体_GB2312" w:cs="楷体_GB2312"/>
          <w:b/>
          <w:bCs/>
          <w:i/>
          <w:iCs/>
          <w:sz w:val="28"/>
          <w:szCs w:val="28"/>
        </w:rPr>
      </w:pPr>
      <w:r>
        <w:rPr>
          <w:rFonts w:hint="eastAsia" w:ascii="楷体_GB2312" w:hAnsi="楷体_GB2312" w:eastAsia="楷体_GB2312" w:cs="楷体_GB2312"/>
          <w:b/>
          <w:bCs/>
          <w:i/>
          <w:iCs/>
          <w:sz w:val="28"/>
          <w:szCs w:val="28"/>
        </w:rPr>
        <w:t>注：本文仅为通用示例，文中涉及的设备要求、截图、面试场次、时间例举等信息仅供参考，请以所参加面试实际要求或届时实际系统显示为准。</w:t>
      </w:r>
    </w:p>
    <w:p>
      <w:pPr>
        <w:spacing w:after="0" w:line="360" w:lineRule="auto"/>
        <w:rPr>
          <w:rFonts w:ascii="微软雅黑" w:hAnsi="微软雅黑" w:eastAsia="微软雅黑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Autospacing="0" w:afterAutospacing="0" w:line="580" w:lineRule="exact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shd w:val="clear" w:color="auto" w:fill="FFFFFF"/>
          <w:lang w:val="en-US" w:eastAsia="zh-CN"/>
        </w:rPr>
      </w:pPr>
    </w:p>
    <w:p/>
    <w:sectPr>
      <w:footerReference r:id="rId3" w:type="default"/>
      <w:pgSz w:w="11906" w:h="16838"/>
      <w:pgMar w:top="1701" w:right="1417" w:bottom="1701" w:left="141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3" name="文本框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k3PuszAgAAYwQAAA4AAABkcnMvZTJvRG9jLnhtbK1UzY7TMBC+I/EO&#10;lu80aRdWVd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Kk3Pus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75D07D9"/>
    <w:multiLevelType w:val="multilevel"/>
    <w:tmpl w:val="175D07D9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3925835C"/>
    <w:multiLevelType w:val="singleLevel"/>
    <w:tmpl w:val="3925835C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48DC5217"/>
    <w:multiLevelType w:val="multilevel"/>
    <w:tmpl w:val="48DC5217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79726D4D"/>
    <w:multiLevelType w:val="multilevel"/>
    <w:tmpl w:val="79726D4D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YzYmQwMzJlZDhhYzM5Y2FiZDcyZmIwYjBhZDI5MGMifQ=="/>
  </w:docVars>
  <w:rsids>
    <w:rsidRoot w:val="4D1673FF"/>
    <w:rsid w:val="29693C3F"/>
    <w:rsid w:val="4D1673FF"/>
    <w:rsid w:val="50186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Normal (Web)"/>
    <w:basedOn w:val="1"/>
    <w:qFormat/>
    <w:uiPriority w:val="99"/>
    <w:pPr>
      <w:spacing w:beforeAutospacing="1" w:afterAutospacing="1"/>
      <w:jc w:val="left"/>
    </w:pPr>
    <w:rPr>
      <w:kern w:val="0"/>
      <w:sz w:val="24"/>
    </w:rPr>
  </w:style>
  <w:style w:type="paragraph" w:customStyle="1" w:styleId="6">
    <w:name w:val="列表段落1"/>
    <w:basedOn w:val="1"/>
    <w:qFormat/>
    <w:uiPriority w:val="99"/>
    <w:pPr>
      <w:widowControl/>
      <w:spacing w:after="160" w:line="259" w:lineRule="auto"/>
      <w:ind w:left="720"/>
      <w:contextualSpacing/>
      <w:jc w:val="left"/>
    </w:pPr>
    <w:rPr>
      <w:kern w:val="0"/>
      <w:sz w:val="22"/>
      <w:szCs w:val="22"/>
    </w:rPr>
  </w:style>
  <w:style w:type="paragraph" w:styleId="7">
    <w:name w:val="List Paragraph"/>
    <w:basedOn w:val="1"/>
    <w:qFormat/>
    <w:uiPriority w:val="99"/>
    <w:pPr>
      <w:ind w:firstLine="420" w:firstLineChars="200"/>
    </w:pPr>
    <w:rPr>
      <w:rFonts w:ascii="等线" w:hAnsi="等线" w:eastAsia="等线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1" Type="http://schemas.openxmlformats.org/officeDocument/2006/relationships/fontTable" Target="fontTable.xml"/><Relationship Id="rId50" Type="http://schemas.openxmlformats.org/officeDocument/2006/relationships/numbering" Target="numbering.xml"/><Relationship Id="rId5" Type="http://schemas.openxmlformats.org/officeDocument/2006/relationships/image" Target="media/image1.png"/><Relationship Id="rId49" Type="http://schemas.openxmlformats.org/officeDocument/2006/relationships/customXml" Target="../customXml/item1.xml"/><Relationship Id="rId48" Type="http://schemas.openxmlformats.org/officeDocument/2006/relationships/image" Target="media/image39.png"/><Relationship Id="rId47" Type="http://schemas.openxmlformats.org/officeDocument/2006/relationships/image" Target="media/image38.png"/><Relationship Id="rId46" Type="http://schemas.openxmlformats.org/officeDocument/2006/relationships/image" Target="media/image37.png"/><Relationship Id="rId45" Type="http://schemas.openxmlformats.org/officeDocument/2006/relationships/image" Target="media/image36.png"/><Relationship Id="rId44" Type="http://schemas.openxmlformats.org/officeDocument/2006/relationships/image" Target="media/image35.jpeg"/><Relationship Id="rId43" Type="http://schemas.openxmlformats.org/officeDocument/2006/relationships/image" Target="media/image34.jpeg"/><Relationship Id="rId42" Type="http://schemas.openxmlformats.org/officeDocument/2006/relationships/image" Target="media/image33.jpeg"/><Relationship Id="rId41" Type="http://schemas.openxmlformats.org/officeDocument/2006/relationships/image" Target="media/image32.jpeg"/><Relationship Id="rId40" Type="http://schemas.openxmlformats.org/officeDocument/2006/relationships/image" Target="media/image31.jpeg"/><Relationship Id="rId4" Type="http://schemas.openxmlformats.org/officeDocument/2006/relationships/theme" Target="theme/theme1.xml"/><Relationship Id="rId39" Type="http://schemas.openxmlformats.org/officeDocument/2006/relationships/image" Target="media/image30.png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footer" Target="foot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microsoft.com/office/2007/relationships/diagramDrawing" Target="diagrams/drawing1.xml"/><Relationship Id="rId2" Type="http://schemas.openxmlformats.org/officeDocument/2006/relationships/settings" Target="settings.xml"/><Relationship Id="rId19" Type="http://schemas.openxmlformats.org/officeDocument/2006/relationships/diagramColors" Target="diagrams/colors1.xml"/><Relationship Id="rId18" Type="http://schemas.openxmlformats.org/officeDocument/2006/relationships/diagramQuickStyle" Target="diagrams/quickStyle1.xml"/><Relationship Id="rId17" Type="http://schemas.openxmlformats.org/officeDocument/2006/relationships/diagramLayout" Target="diagrams/layout1.xml"/><Relationship Id="rId16" Type="http://schemas.openxmlformats.org/officeDocument/2006/relationships/diagramData" Target="diagrams/data1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1#1">
  <dgm:title val=""/>
  <dgm:desc val=""/>
  <dgm:catLst>
    <dgm:cat type="accent3" pri="11100"/>
  </dgm:catLst>
  <dgm:styleLbl name="alignAcc1">
    <dgm:fillClrLst meth="repeat">
      <a:srgbClr val="DEE7D1">
        <a:alpha val="90000"/>
        <a:tint val="40000"/>
      </a:srgbClr>
    </dgm:fillClrLst>
    <dgm:linClrLst meth="repeat">
      <a:srgbClr val="9BBB59"/>
    </dgm:linClrLst>
    <dgm:effectClrLst/>
    <dgm:txLinClrLst/>
    <dgm:txFillClrLst meth="repeat">
      <a:srgbClr val="000000"/>
    </dgm:txFillClrLst>
    <dgm:txEffectClrLst/>
  </dgm:styleLbl>
  <dgm:styleLbl name="alignAccFollowNode1">
    <dgm:fillClrLst meth="repeat">
      <a:srgbClr val="FFFFFF">
        <a:alpha val="90000"/>
        <a:tint val="40000"/>
      </a:srgbClr>
    </dgm:fillClrLst>
    <dgm:linClrLst meth="repeat">
      <a:srgbClr val="9BBB59">
        <a:alpha val="90000"/>
      </a:srgbClr>
    </dgm:linClrLst>
    <dgm:effectClrLst/>
    <dgm:txLinClrLst/>
    <dgm:txFillClrLst meth="repeat">
      <a:srgbClr val="000000"/>
    </dgm:txFillClrLst>
    <dgm:txEffectClrLst/>
  </dgm:styleLbl>
  <dgm:styleLbl name="alignImgPlace1">
    <dgm:fillClrLst meth="repeat">
      <a:srgbClr val="DEE7D1">
        <a:tint val="40000"/>
      </a:srgbClr>
    </dgm:fillClrLst>
    <dgm:linClrLst meth="repeat">
      <a:srgbClr val="8CA950">
        <a:shade val="80000"/>
      </a:srgbClr>
    </dgm:linClrLst>
    <dgm:effectClrLst/>
    <dgm:txLinClrLst/>
    <dgm:txFillClrLst meth="repeat">
      <a:srgbClr val="FFFFFF"/>
    </dgm:txFillClrLst>
    <dgm:txEffectClrLst/>
  </dgm:styleLbl>
  <dgm:styleLbl name="alignNode1">
    <dgm:fillClrLst meth="repeat">
      <a:srgbClr val="FFFFFF"/>
    </dgm:fillClrLst>
    <dgm:linClrLst meth="repeat">
      <a:srgbClr val="8CA950">
        <a:shade val="80000"/>
      </a:srgbClr>
    </dgm:linClrLst>
    <dgm:effectClrLst/>
    <dgm:txLinClrLst/>
    <dgm:txFillClrLst meth="repeat">
      <a:srgbClr val="000000"/>
    </dgm:txFillClrLst>
    <dgm:txEffectClrLst/>
  </dgm:styleLbl>
  <dgm:styleLbl name="asst0">
    <dgm:fillClrLst meth="repeat">
      <a:srgbClr val="FFFFFF"/>
    </dgm:fillClrLst>
    <dgm:linClrLst meth="repeat">
      <a:srgbClr val="8CA950">
        <a:shade val="80000"/>
      </a:srgbClr>
    </dgm:linClrLst>
    <dgm:effectClrLst/>
    <dgm:txLinClrLst/>
    <dgm:txFillClrLst meth="repeat">
      <a:srgbClr val="000000"/>
    </dgm:txFillClrLst>
    <dgm:txEffectClrLst/>
  </dgm:styleLbl>
  <dgm:styleLbl name="asst1">
    <dgm:fillClrLst meth="repeat">
      <a:srgbClr val="FFFFFF"/>
    </dgm:fillClrLst>
    <dgm:linClrLst meth="repeat">
      <a:srgbClr val="8CA950">
        <a:shade val="80000"/>
      </a:srgbClr>
    </dgm:linClrLst>
    <dgm:effectClrLst/>
    <dgm:txLinClrLst/>
    <dgm:txFillClrLst meth="repeat">
      <a:srgbClr val="000000"/>
    </dgm:txFillClrLst>
    <dgm:txEffectClrLst/>
  </dgm:styleLbl>
  <dgm:styleLbl name="asst2">
    <dgm:fillClrLst meth="repeat">
      <a:srgbClr val="FFFFFF"/>
    </dgm:fillClrLst>
    <dgm:linClrLst meth="repeat">
      <a:srgbClr val="8CA950">
        <a:shade val="80000"/>
      </a:srgbClr>
    </dgm:linClrLst>
    <dgm:effectClrLst/>
    <dgm:txLinClrLst/>
    <dgm:txFillClrLst meth="repeat">
      <a:srgbClr val="000000"/>
    </dgm:txFillClrLst>
    <dgm:txEffectClrLst/>
  </dgm:styleLbl>
  <dgm:styleLbl name="asst3">
    <dgm:fillClrLst meth="repeat">
      <a:srgbClr val="FFFFFF"/>
    </dgm:fillClrLst>
    <dgm:linClrLst meth="repeat">
      <a:srgbClr val="8CA950">
        <a:shade val="80000"/>
      </a:srgbClr>
    </dgm:linClrLst>
    <dgm:effectClrLst/>
    <dgm:txLinClrLst/>
    <dgm:txFillClrLst meth="repeat">
      <a:srgbClr val="000000"/>
    </dgm:txFillClrLst>
    <dgm:txEffectClrLst/>
  </dgm:styleLbl>
  <dgm:styleLbl name="asst4">
    <dgm:fillClrLst meth="repeat">
      <a:srgbClr val="FFFFFF"/>
    </dgm:fillClrLst>
    <dgm:linClrLst meth="repeat">
      <a:srgbClr val="8CA950">
        <a:shade val="80000"/>
      </a:srgbClr>
    </dgm:linClrLst>
    <dgm:effectClrLst/>
    <dgm:txLinClrLst/>
    <dgm:txFillClrLst meth="repeat">
      <a:srgbClr val="000000"/>
    </dgm:txFillClrLst>
    <dgm:txEffectClrLst/>
  </dgm:styleLbl>
  <dgm:styleLbl name="bgAcc1">
    <dgm:fillClrLst meth="repeat">
      <a:srgbClr val="DEE7D1">
        <a:alpha val="90000"/>
        <a:tint val="40000"/>
      </a:srgbClr>
    </dgm:fillClrLst>
    <dgm:linClrLst meth="repeat">
      <a:srgbClr val="9BBB59"/>
    </dgm:linClrLst>
    <dgm:effectClrLst/>
    <dgm:txLinClrLst/>
    <dgm:txFillClrLst meth="repeat">
      <a:srgbClr val="000000"/>
    </dgm:txFillClrLst>
    <dgm:txEffectClrLst/>
  </dgm:styleLbl>
  <dgm:styleLbl name="bgAccFollowNode1">
    <dgm:fillClrLst meth="repeat">
      <a:srgbClr val="FFFFFF">
        <a:alpha val="90000"/>
        <a:tint val="40000"/>
      </a:srgbClr>
    </dgm:fillClrLst>
    <dgm:linClrLst meth="repeat">
      <a:srgbClr val="9BBB59">
        <a:alpha val="90000"/>
      </a:srgbClr>
    </dgm:linClrLst>
    <dgm:effectClrLst/>
    <dgm:txLinClrLst/>
    <dgm:txFillClrLst meth="repeat">
      <a:srgbClr val="000000"/>
    </dgm:txFillClrLst>
    <dgm:txEffectClrLst/>
  </dgm:styleLbl>
  <dgm:styleLbl name="bgImgPlace1">
    <dgm:fillClrLst meth="repeat">
      <a:srgbClr val="DEE7D1">
        <a:tint val="40000"/>
      </a:srgbClr>
    </dgm:fillClrLst>
    <dgm:linClrLst meth="repeat">
      <a:srgbClr val="8CA950">
        <a:shade val="80000"/>
      </a:srgbClr>
    </dgm:linClrLst>
    <dgm:effectClrLst/>
    <dgm:txLinClrLst/>
    <dgm:txFillClrLst meth="repeat">
      <a:srgbClr val="FFFFFF"/>
    </dgm:txFillClrLst>
    <dgm:txEffectClrLst/>
  </dgm:styleLbl>
  <dgm:styleLbl name="bgShp">
    <dgm:fillClrLst meth="repeat">
      <a:srgbClr val="DEE7D1">
        <a:tint val="40000"/>
      </a:srgbClr>
    </dgm:fillClrLst>
    <dgm:linClrLst meth="repeat">
      <a:srgbClr val="9BBB59"/>
    </dgm:linClrLst>
    <dgm:effectClrLst/>
    <dgm:txLinClrLst/>
    <dgm:txFillClrLst meth="repeat">
      <a:srgbClr val="000000"/>
    </dgm:txFillClrLst>
    <dgm:txEffectClrLst/>
  </dgm:styleLbl>
  <dgm:styleLbl name="bgSibTrans2D1">
    <dgm:fillClrLst meth="repeat">
      <a:srgbClr val="CBDAB5">
        <a:tint val="60000"/>
      </a:srgbClr>
    </dgm:fillClrLst>
    <dgm:linClrLst meth="repeat">
      <a:srgbClr val="CBDAB5">
        <a:tint val="60000"/>
      </a:srgbClr>
    </dgm:linClrLst>
    <dgm:effectClrLst/>
    <dgm:txLinClrLst/>
    <dgm:txFillClrLst meth="repeat">
      <a:srgbClr val="000000"/>
    </dgm:txFillClrLst>
    <dgm:txEffectClrLst/>
  </dgm:styleLbl>
  <dgm:styleLbl name="callout">
    <dgm:fillClrLst meth="repeat">
      <a:srgbClr val="9BBB59"/>
    </dgm:fillClrLst>
    <dgm:linClrLst meth="repeat">
      <a:srgbClr val="9BBB59"/>
    </dgm:linClrLst>
    <dgm:effectClrLst/>
    <dgm:txLinClrLst/>
    <dgm:txFillClrLst meth="repeat">
      <a:srgbClr val="000000"/>
    </dgm:txFillClrLst>
    <dgm:txEffectClrLst/>
  </dgm:styleLbl>
  <dgm:styleLbl name="conFgAcc1">
    <dgm:fillClrLst meth="repeat">
      <a:srgbClr val="DEE7D1">
        <a:alpha val="90000"/>
        <a:tint val="40000"/>
      </a:srgbClr>
    </dgm:fillClrLst>
    <dgm:linClrLst meth="repeat">
      <a:srgbClr val="9BBB59"/>
    </dgm:linClrLst>
    <dgm:effectClrLst/>
    <dgm:txLinClrLst/>
    <dgm:txFillClrLst meth="repeat">
      <a:srgbClr val="000000"/>
    </dgm:txFillClrLst>
    <dgm:txEffectClrLst/>
  </dgm:styleLbl>
  <dgm:styleLbl name="dkBgShp">
    <dgm:fillClrLst meth="repeat">
      <a:srgbClr val="8CA950">
        <a:shade val="80000"/>
      </a:srgbClr>
    </dgm:fillClrLst>
    <dgm:linClrLst meth="repeat">
      <a:srgbClr val="9BBB59"/>
    </dgm:linClrLst>
    <dgm:effectClrLst/>
    <dgm:txLinClrLst/>
    <dgm:txFillClrLst meth="repeat">
      <a:srgbClr val="FFFFFF"/>
    </dgm:txFillClrLst>
    <dgm:txEffectClrLst/>
  </dgm:styleLbl>
  <dgm:styleLbl name="fgAcc0">
    <dgm:fillClrLst meth="repeat">
      <a:srgbClr val="DEE7D1">
        <a:alpha val="90000"/>
        <a:tint val="40000"/>
      </a:srgbClr>
    </dgm:fillClrLst>
    <dgm:linClrLst meth="repeat">
      <a:srgbClr val="9BBB59"/>
    </dgm:linClrLst>
    <dgm:effectClrLst/>
    <dgm:txLinClrLst/>
    <dgm:txFillClrLst meth="repeat">
      <a:srgbClr val="000000"/>
    </dgm:txFillClrLst>
    <dgm:txEffectClrLst/>
  </dgm:styleLbl>
  <dgm:styleLbl name="fgAcc1">
    <dgm:fillClrLst meth="repeat">
      <a:srgbClr val="DEE7D1">
        <a:alpha val="90000"/>
        <a:tint val="40000"/>
      </a:srgbClr>
    </dgm:fillClrLst>
    <dgm:linClrLst meth="repeat">
      <a:srgbClr val="9BBB59"/>
    </dgm:linClrLst>
    <dgm:effectClrLst/>
    <dgm:txLinClrLst/>
    <dgm:txFillClrLst meth="repeat">
      <a:srgbClr val="000000"/>
    </dgm:txFillClrLst>
    <dgm:txEffectClrLst/>
  </dgm:styleLbl>
  <dgm:styleLbl name="fgAcc2">
    <dgm:fillClrLst meth="repeat">
      <a:srgbClr val="DEE7D1">
        <a:alpha val="90000"/>
        <a:tint val="40000"/>
      </a:srgbClr>
    </dgm:fillClrLst>
    <dgm:linClrLst meth="repeat">
      <a:srgbClr val="9BBB59"/>
    </dgm:linClrLst>
    <dgm:effectClrLst/>
    <dgm:txLinClrLst/>
    <dgm:txFillClrLst meth="repeat">
      <a:srgbClr val="000000"/>
    </dgm:txFillClrLst>
    <dgm:txEffectClrLst/>
  </dgm:styleLbl>
  <dgm:styleLbl name="fgAcc3">
    <dgm:fillClrLst meth="repeat">
      <a:srgbClr val="DEE7D1">
        <a:alpha val="90000"/>
        <a:tint val="40000"/>
      </a:srgbClr>
    </dgm:fillClrLst>
    <dgm:linClrLst meth="repeat">
      <a:srgbClr val="9BBB59"/>
    </dgm:linClrLst>
    <dgm:effectClrLst/>
    <dgm:txLinClrLst/>
    <dgm:txFillClrLst meth="repeat">
      <a:srgbClr val="000000"/>
    </dgm:txFillClrLst>
    <dgm:txEffectClrLst/>
  </dgm:styleLbl>
  <dgm:styleLbl name="fgAcc4">
    <dgm:fillClrLst meth="repeat">
      <a:srgbClr val="DEE7D1">
        <a:alpha val="90000"/>
        <a:tint val="40000"/>
      </a:srgbClr>
    </dgm:fillClrLst>
    <dgm:linClrLst meth="repeat">
      <a:srgbClr val="9BBB59"/>
    </dgm:linClrLst>
    <dgm:effectClrLst/>
    <dgm:txLinClrLst/>
    <dgm:txFillClrLst meth="repeat">
      <a:srgbClr val="000000"/>
    </dgm:txFillClrLst>
    <dgm:txEffectClrLst/>
  </dgm:styleLbl>
  <dgm:styleLbl name="fgAccFollowNode1">
    <dgm:fillClrLst meth="repeat">
      <a:srgbClr val="FFFFFF">
        <a:alpha val="90000"/>
        <a:tint val="40000"/>
      </a:srgbClr>
    </dgm:fillClrLst>
    <dgm:linClrLst meth="repeat">
      <a:srgbClr val="9BBB59">
        <a:alpha val="90000"/>
      </a:srgbClr>
    </dgm:linClrLst>
    <dgm:effectClrLst/>
    <dgm:txLinClrLst/>
    <dgm:txFillClrLst meth="repeat">
      <a:srgbClr val="000000"/>
    </dgm:txFillClrLst>
    <dgm:txEffectClrLst/>
  </dgm:styleLbl>
  <dgm:styleLbl name="fgImgPlace1">
    <dgm:fillClrLst meth="repeat">
      <a:srgbClr val="DEE7D1">
        <a:tint val="40000"/>
      </a:srgbClr>
    </dgm:fillClrLst>
    <dgm:linClrLst meth="repeat">
      <a:srgbClr val="8CA950">
        <a:shade val="80000"/>
      </a:srgbClr>
    </dgm:linClrLst>
    <dgm:effectClrLst/>
    <dgm:txLinClrLst/>
    <dgm:txFillClrLst meth="repeat">
      <a:srgbClr val="FFFFFF"/>
    </dgm:txFillClrLst>
    <dgm:txEffectClrLst/>
  </dgm:styleLbl>
  <dgm:styleLbl name="fgShp">
    <dgm:fillClrLst meth="repeat">
      <a:srgbClr val="CBDAB5">
        <a:tint val="60000"/>
      </a:srgbClr>
    </dgm:fillClrLst>
    <dgm:linClrLst meth="repeat">
      <a:srgbClr val="FFFFFF"/>
    </dgm:linClrLst>
    <dgm:effectClrLst/>
    <dgm:txLinClrLst/>
    <dgm:txFillClrLst meth="repeat">
      <a:srgbClr val="000000"/>
    </dgm:txFillClrLst>
    <dgm:txEffectClrLst/>
  </dgm:styleLbl>
  <dgm:styleLbl name="fgSibTrans2D1">
    <dgm:fillClrLst meth="repeat">
      <a:srgbClr val="CBDAB5">
        <a:tint val="60000"/>
      </a:srgbClr>
    </dgm:fillClrLst>
    <dgm:linClrLst meth="repeat">
      <a:srgbClr val="CBDAB5">
        <a:tint val="60000"/>
      </a:srgbClr>
    </dgm:linClrLst>
    <dgm:effectClrLst/>
    <dgm:txLinClrLst/>
    <dgm:txFillClrLst meth="repeat">
      <a:srgbClr val="000000"/>
    </dgm:txFillClrLst>
    <dgm:txEffectClrLst/>
  </dgm:styleLbl>
  <dgm:styleLbl name="lnNode1">
    <dgm:fillClrLst meth="repeat">
      <a:srgbClr val="FFFFFF"/>
    </dgm:fillClrLst>
    <dgm:linClrLst meth="repeat">
      <a:srgbClr val="8CA950">
        <a:shade val="80000"/>
      </a:srgbClr>
    </dgm:linClrLst>
    <dgm:effectClrLst/>
    <dgm:txLinClrLst/>
    <dgm:txFillClrLst meth="repeat">
      <a:srgbClr val="000000"/>
    </dgm:txFillClrLst>
    <dgm:txEffectClrLst/>
  </dgm:styleLbl>
  <dgm:styleLbl name="node0">
    <dgm:fillClrLst meth="repeat">
      <a:srgbClr val="FFFFFF"/>
    </dgm:fillClrLst>
    <dgm:linClrLst meth="repeat">
      <a:srgbClr val="8CA950">
        <a:shade val="80000"/>
      </a:srgbClr>
    </dgm:linClrLst>
    <dgm:effectClrLst/>
    <dgm:txLinClrLst/>
    <dgm:txFillClrLst meth="repeat">
      <a:srgbClr val="000000"/>
    </dgm:txFillClrLst>
    <dgm:txEffectClrLst/>
  </dgm:styleLbl>
  <dgm:styleLbl name="node1">
    <dgm:fillClrLst meth="repeat">
      <a:srgbClr val="FFFFFF"/>
    </dgm:fillClrLst>
    <dgm:linClrLst meth="repeat">
      <a:srgbClr val="8CA950">
        <a:shade val="80000"/>
      </a:srgbClr>
    </dgm:linClrLst>
    <dgm:effectClrLst/>
    <dgm:txLinClrLst/>
    <dgm:txFillClrLst meth="repeat">
      <a:srgbClr val="000000"/>
    </dgm:txFillClrLst>
    <dgm:txEffectClrLst/>
  </dgm:styleLbl>
  <dgm:styleLbl name="node2">
    <dgm:fillClrLst meth="repeat">
      <a:srgbClr val="FFFFFF"/>
    </dgm:fillClrLst>
    <dgm:linClrLst meth="repeat">
      <a:srgbClr val="8CA950">
        <a:shade val="80000"/>
      </a:srgbClr>
    </dgm:linClrLst>
    <dgm:effectClrLst/>
    <dgm:txLinClrLst/>
    <dgm:txFillClrLst meth="repeat">
      <a:srgbClr val="000000"/>
    </dgm:txFillClrLst>
    <dgm:txEffectClrLst/>
  </dgm:styleLbl>
  <dgm:styleLbl name="node3">
    <dgm:fillClrLst meth="repeat">
      <a:srgbClr val="FFFFFF"/>
    </dgm:fillClrLst>
    <dgm:linClrLst meth="repeat">
      <a:srgbClr val="8CA950">
        <a:shade val="80000"/>
      </a:srgbClr>
    </dgm:linClrLst>
    <dgm:effectClrLst/>
    <dgm:txLinClrLst/>
    <dgm:txFillClrLst meth="repeat">
      <a:srgbClr val="000000"/>
    </dgm:txFillClrLst>
    <dgm:txEffectClrLst/>
  </dgm:styleLbl>
  <dgm:styleLbl name="node4">
    <dgm:fillClrLst meth="repeat">
      <a:srgbClr val="FFFFFF"/>
    </dgm:fillClrLst>
    <dgm:linClrLst meth="repeat">
      <a:srgbClr val="8CA950">
        <a:shade val="80000"/>
      </a:srgbClr>
    </dgm:linClrLst>
    <dgm:effectClrLst/>
    <dgm:txLinClrLst/>
    <dgm:txFillClrLst meth="repeat">
      <a:srgbClr val="000000"/>
    </dgm:txFillClrLst>
    <dgm:txEffectClrLst/>
  </dgm:styleLbl>
  <dgm:styleLbl name="parChTrans1D1">
    <dgm:fillClrLst meth="repeat">
      <a:srgbClr val="9BBB59"/>
    </dgm:fillClrLst>
    <dgm:linClrLst meth="repeat">
      <a:srgbClr val="7B9445">
        <a:shade val="60000"/>
      </a:srgbClr>
    </dgm:linClrLst>
    <dgm:effectClrLst/>
    <dgm:txLinClrLst/>
    <dgm:txFillClrLst meth="repeat">
      <a:srgbClr val="000000"/>
    </dgm:txFillClrLst>
    <dgm:txEffectClrLst/>
  </dgm:styleLbl>
  <dgm:styleLbl name="parChTrans1D2">
    <dgm:fillClrLst meth="repeat">
      <a:srgbClr val="9BBB59"/>
    </dgm:fillClrLst>
    <dgm:linClrLst meth="repeat">
      <a:srgbClr val="7B9445">
        <a:shade val="60000"/>
      </a:srgbClr>
    </dgm:linClrLst>
    <dgm:effectClrLst/>
    <dgm:txLinClrLst/>
    <dgm:txFillClrLst meth="repeat">
      <a:srgbClr val="000000"/>
    </dgm:txFillClrLst>
    <dgm:txEffectClrLst/>
  </dgm:styleLbl>
  <dgm:styleLbl name="parChTrans1D3">
    <dgm:fillClrLst meth="repeat">
      <a:srgbClr val="9BBB59"/>
    </dgm:fillClrLst>
    <dgm:linClrLst meth="repeat">
      <a:srgbClr val="8CA950">
        <a:shade val="80000"/>
      </a:srgbClr>
    </dgm:linClrLst>
    <dgm:effectClrLst/>
    <dgm:txLinClrLst/>
    <dgm:txFillClrLst meth="repeat">
      <a:srgbClr val="000000"/>
    </dgm:txFillClrLst>
    <dgm:txEffectClrLst/>
  </dgm:styleLbl>
  <dgm:styleLbl name="parChTrans1D4">
    <dgm:fillClrLst meth="repeat">
      <a:srgbClr val="9BBB59"/>
    </dgm:fillClrLst>
    <dgm:linClrLst meth="repeat">
      <a:srgbClr val="8CA950">
        <a:shade val="80000"/>
      </a:srgbClr>
    </dgm:linClrLst>
    <dgm:effectClrLst/>
    <dgm:txLinClrLst/>
    <dgm:txFillClrLst meth="repeat">
      <a:srgbClr val="000000"/>
    </dgm:txFillClrLst>
    <dgm:txEffectClrLst/>
  </dgm:styleLbl>
  <dgm:styleLbl name="parChTrans2D1">
    <dgm:fillClrLst meth="repeat">
      <a:srgbClr val="CBDAB5">
        <a:tint val="60000"/>
      </a:srgbClr>
    </dgm:fillClrLst>
    <dgm:linClrLst meth="repeat">
      <a:srgbClr val="CBDAB5">
        <a:tint val="60000"/>
      </a:srgbClr>
    </dgm:linClrLst>
    <dgm:effectClrLst/>
    <dgm:txLinClrLst/>
    <dgm:txFillClrLst/>
    <dgm:txEffectClrLst/>
  </dgm:styleLbl>
  <dgm:styleLbl name="parChTrans2D2">
    <dgm:fillClrLst meth="repeat">
      <a:srgbClr val="9BBB59"/>
    </dgm:fillClrLst>
    <dgm:linClrLst meth="repeat">
      <a:srgbClr val="9BBB59"/>
    </dgm:linClrLst>
    <dgm:effectClrLst/>
    <dgm:txLinClrLst/>
    <dgm:txFillClrLst/>
    <dgm:txEffectClrLst/>
  </dgm:styleLbl>
  <dgm:styleLbl name="parChTrans2D3">
    <dgm:fillClrLst meth="repeat">
      <a:srgbClr val="9BBB59"/>
    </dgm:fillClrLst>
    <dgm:linClrLst meth="repeat">
      <a:srgbClr val="9BBB59"/>
    </dgm:linClrLst>
    <dgm:effectClrLst/>
    <dgm:txLinClrLst/>
    <dgm:txFillClrLst/>
    <dgm:txEffectClrLst/>
  </dgm:styleLbl>
  <dgm:styleLbl name="parChTrans2D4">
    <dgm:fillClrLst meth="repeat">
      <a:srgbClr val="9BBB59"/>
    </dgm:fillClrLst>
    <dgm:linClrLst meth="repeat">
      <a:srgbClr val="9BBB59"/>
    </dgm:linClrLst>
    <dgm:effectClrLst/>
    <dgm:txLinClrLst/>
    <dgm:txFillClrLst meth="repeat">
      <a:srgbClr val="FFFFFF"/>
    </dgm:txFillClrLst>
    <dgm:txEffectClrLst/>
  </dgm:styleLbl>
  <dgm:styleLbl name="revTx">
    <dgm:fillClrLst meth="repeat">
      <a:srgbClr val="FFFFFF">
        <a:alpha val="0"/>
      </a:srgbClr>
    </dgm:fillClrLst>
    <dgm:linClrLst meth="repeat">
      <a:srgbClr val="000000">
        <a:alpha val="0"/>
      </a:srgbClr>
    </dgm:linClrLst>
    <dgm:effectClrLst/>
    <dgm:txLinClrLst/>
    <dgm:txFillClrLst meth="repeat">
      <a:srgbClr val="000000"/>
    </dgm:txFillClrLst>
    <dgm:txEffectClrLst/>
  </dgm:styleLbl>
  <dgm:styleLbl name="sibTrans1D1">
    <dgm:fillClrLst meth="repeat">
      <a:srgbClr val="9BBB59"/>
    </dgm:fillClrLst>
    <dgm:linClrLst meth="repeat">
      <a:srgbClr val="9BBB59"/>
    </dgm:linClrLst>
    <dgm:effectClrLst/>
    <dgm:txLinClrLst/>
    <dgm:txFillClrLst meth="repeat">
      <a:srgbClr val="000000"/>
    </dgm:txFillClrLst>
    <dgm:txEffectClrLst/>
  </dgm:styleLbl>
  <dgm:styleLbl name="sibTrans2D1">
    <dgm:fillClrLst meth="repeat">
      <a:srgbClr val="CBDAB5">
        <a:tint val="60000"/>
      </a:srgbClr>
    </dgm:fillClrLst>
    <dgm:linClrLst meth="repeat">
      <a:srgbClr val="CBDAB5">
        <a:tint val="60000"/>
      </a:srgbClr>
    </dgm:linClrLst>
    <dgm:effectClrLst/>
    <dgm:txLinClrLst/>
    <dgm:txFillClrLst meth="repeat">
      <a:srgbClr val="000000"/>
    </dgm:txFillClrLst>
    <dgm:txEffectClrLst/>
  </dgm:styleLbl>
  <dgm:styleLbl name="solidAlignAcc1">
    <dgm:fillClrLst meth="repeat">
      <a:srgbClr val="FFFFFF"/>
    </dgm:fillClrLst>
    <dgm:linClrLst meth="repeat">
      <a:srgbClr val="9BBB59"/>
    </dgm:linClrLst>
    <dgm:effectClrLst/>
    <dgm:txLinClrLst/>
    <dgm:txFillClrLst meth="repeat">
      <a:srgbClr val="000000"/>
    </dgm:txFillClrLst>
    <dgm:txEffectClrLst/>
  </dgm:styleLbl>
  <dgm:styleLbl name="solidBgAcc1">
    <dgm:fillClrLst meth="repeat">
      <a:srgbClr val="FFFFFF"/>
    </dgm:fillClrLst>
    <dgm:linClrLst meth="repeat">
      <a:srgbClr val="9BBB59"/>
    </dgm:linClrLst>
    <dgm:effectClrLst/>
    <dgm:txLinClrLst/>
    <dgm:txFillClrLst meth="repeat">
      <a:srgbClr val="000000"/>
    </dgm:txFillClrLst>
    <dgm:txEffectClrLst/>
  </dgm:styleLbl>
  <dgm:styleLbl name="solidFgAcc1">
    <dgm:fillClrLst meth="repeat">
      <a:srgbClr val="FFFFFF"/>
    </dgm:fillClrLst>
    <dgm:linClrLst meth="repeat">
      <a:srgbClr val="9BBB59"/>
    </dgm:linClrLst>
    <dgm:effectClrLst/>
    <dgm:txLinClrLst/>
    <dgm:txFillClrLst meth="repeat">
      <a:srgbClr val="000000"/>
    </dgm:txFillClrLst>
    <dgm:txEffectClrLst/>
  </dgm:styleLbl>
  <dgm:styleLbl name="trAlignAcc1">
    <dgm:fillClrLst meth="repeat">
      <a:srgbClr val="DEE7D1">
        <a:alpha val="40000"/>
        <a:tint val="40000"/>
      </a:srgbClr>
    </dgm:fillClrLst>
    <dgm:linClrLst meth="repeat">
      <a:srgbClr val="9BBB59"/>
    </dgm:linClrLst>
    <dgm:effectClrLst/>
    <dgm:txLinClrLst/>
    <dgm:txFillClrLst meth="repeat">
      <a:srgbClr val="000000"/>
    </dgm:txFillClrLst>
    <dgm:txEffectClrLst/>
  </dgm:styleLbl>
  <dgm:styleLbl name="trBgShp">
    <dgm:fillClrLst meth="repeat">
      <a:srgbClr val="D5E0C4">
        <a:tint val="50000"/>
        <a:alpha val="40000"/>
      </a:srgbClr>
    </dgm:fillClrLst>
    <dgm:linClrLst meth="repeat">
      <a:srgbClr val="9BBB59"/>
    </dgm:linClrLst>
    <dgm:effectClrLst/>
    <dgm:txLinClrLst/>
    <dgm:txFillClrLst meth="repeat">
      <a:srgbClr val="FFFFFF"/>
    </dgm:txFillClrLst>
    <dgm:txEffectClrLst/>
  </dgm:styleLbl>
  <dgm:styleLbl name="vennNode1">
    <dgm:fillClrLst meth="repeat">
      <a:srgbClr val="FFFFFF">
        <a:alpha val="50000"/>
      </a:srgbClr>
    </dgm:fillClrLst>
    <dgm:linClrLst meth="repeat">
      <a:srgbClr val="8CA950">
        <a:shade val="80000"/>
      </a:srgbClr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4F1C088-637E-4A91-88F2-4BE317B41FB8}" type="doc">
      <dgm:prSet loTypeId="urn:microsoft.com/office/officeart/2005/8/layout/process1" loCatId="process" qsTypeId="urn:microsoft.com/office/officeart/2005/8/quickstyle/simple1#1" qsCatId="simple" csTypeId="urn:microsoft.com/office/officeart/2005/8/colors/accent3_1#1" csCatId="accent3" phldr="1"/>
      <dgm:spPr/>
    </dgm:pt>
    <dgm:pt modelId="{43EF9109-3BBA-4327-AFA5-C15EFAD93BAE}">
      <dgm:prSet phldrT="[Text]" custT="1"/>
      <dgm:spPr/>
      <dgm:t>
        <a:bodyPr/>
        <a:p>
          <a:r>
            <a:rPr lang="zh-CN" altLang="en-US" sz="1200">
              <a:latin typeface="微软雅黑" panose="020B0503020204020204" charset="-122"/>
              <a:ea typeface="微软雅黑" panose="020B0503020204020204" charset="-122"/>
            </a:rPr>
            <a:t>登录</a:t>
          </a:r>
          <a:r>
            <a:rPr lang="en-US" altLang="zh-CN" sz="1200">
              <a:latin typeface="微软雅黑" panose="020B0503020204020204" charset="-122"/>
              <a:ea typeface="微软雅黑" panose="020B0503020204020204" charset="-122"/>
            </a:rPr>
            <a:t/>
          </a:r>
          <a:br>
            <a:rPr lang="en-US" altLang="zh-CN" sz="1200">
              <a:latin typeface="微软雅黑" panose="020B0503020204020204" charset="-122"/>
              <a:ea typeface="微软雅黑" panose="020B0503020204020204" charset="-122"/>
            </a:rPr>
          </a:br>
          <a:r>
            <a:rPr lang="zh-CN" altLang="en-US" sz="1200">
              <a:latin typeface="微软雅黑" panose="020B0503020204020204" charset="-122"/>
              <a:ea typeface="微软雅黑" panose="020B0503020204020204" charset="-122"/>
            </a:rPr>
            <a:t>系统</a:t>
          </a:r>
          <a:endParaRPr lang="en-US" sz="1200">
            <a:latin typeface="微软雅黑" panose="020B0503020204020204" charset="-122"/>
            <a:ea typeface="微软雅黑" panose="020B0503020204020204" charset="-122"/>
          </a:endParaRPr>
        </a:p>
      </dgm:t>
    </dgm:pt>
    <dgm:pt modelId="{6970007D-A251-45FB-9084-817D69CA8C20}" cxnId="{19825F4F-6BF1-42E1-B5F4-CD84A739BECE}" type="parTrans">
      <dgm:prSet/>
      <dgm:spPr/>
      <dgm:t>
        <a:bodyPr/>
        <a:p>
          <a:endParaRPr lang="en-US" sz="1800">
            <a:latin typeface="微软雅黑" panose="020B0503020204020204" charset="-122"/>
            <a:ea typeface="微软雅黑" panose="020B0503020204020204" charset="-122"/>
          </a:endParaRPr>
        </a:p>
      </dgm:t>
    </dgm:pt>
    <dgm:pt modelId="{D20FF952-23FD-4571-8F58-F46B8473738E}" cxnId="{19825F4F-6BF1-42E1-B5F4-CD84A739BECE}" type="sibTrans">
      <dgm:prSet custT="1"/>
      <dgm:spPr/>
      <dgm:t>
        <a:bodyPr/>
        <a:p>
          <a:endParaRPr lang="en-US" sz="500">
            <a:latin typeface="微软雅黑" panose="020B0503020204020204" charset="-122"/>
            <a:ea typeface="微软雅黑" panose="020B0503020204020204" charset="-122"/>
          </a:endParaRPr>
        </a:p>
      </dgm:t>
    </dgm:pt>
    <dgm:pt modelId="{CCE87464-40B8-4D36-901B-AB46C5A43CC9}">
      <dgm:prSet phldrT="[Text]" custT="1"/>
      <dgm:spPr/>
      <dgm:t>
        <a:bodyPr/>
        <a:p>
          <a:r>
            <a:rPr lang="zh-CN" altLang="en-US" sz="1200">
              <a:latin typeface="微软雅黑" panose="020B0503020204020204" charset="-122"/>
              <a:ea typeface="微软雅黑" panose="020B0503020204020204" charset="-122"/>
            </a:rPr>
            <a:t>确认</a:t>
          </a:r>
          <a:r>
            <a:rPr lang="en-US" altLang="zh-CN" sz="1200">
              <a:latin typeface="微软雅黑" panose="020B0503020204020204" charset="-122"/>
              <a:ea typeface="微软雅黑" panose="020B0503020204020204" charset="-122"/>
            </a:rPr>
            <a:t/>
          </a:r>
          <a:br>
            <a:rPr lang="en-US" altLang="zh-CN" sz="1200">
              <a:latin typeface="微软雅黑" panose="020B0503020204020204" charset="-122"/>
              <a:ea typeface="微软雅黑" panose="020B0503020204020204" charset="-122"/>
            </a:rPr>
          </a:br>
          <a:r>
            <a:rPr lang="zh-CN" altLang="en-US" sz="1200">
              <a:latin typeface="微软雅黑" panose="020B0503020204020204" charset="-122"/>
              <a:ea typeface="微软雅黑" panose="020B0503020204020204" charset="-122"/>
            </a:rPr>
            <a:t>信息</a:t>
          </a:r>
          <a:endParaRPr lang="en-US" sz="1200">
            <a:latin typeface="微软雅黑" panose="020B0503020204020204" charset="-122"/>
            <a:ea typeface="微软雅黑" panose="020B0503020204020204" charset="-122"/>
          </a:endParaRPr>
        </a:p>
      </dgm:t>
    </dgm:pt>
    <dgm:pt modelId="{F6AF99E6-99C9-445A-A2D6-C7A2A225EE2A}" cxnId="{86C19243-4948-4FF3-A560-D1C08982AE6A}" type="parTrans">
      <dgm:prSet/>
      <dgm:spPr/>
      <dgm:t>
        <a:bodyPr/>
        <a:p>
          <a:endParaRPr lang="en-US" sz="1800">
            <a:latin typeface="微软雅黑" panose="020B0503020204020204" charset="-122"/>
            <a:ea typeface="微软雅黑" panose="020B0503020204020204" charset="-122"/>
          </a:endParaRPr>
        </a:p>
      </dgm:t>
    </dgm:pt>
    <dgm:pt modelId="{E3F67F1D-F7FF-4216-88E9-302B68F9F5D0}" cxnId="{86C19243-4948-4FF3-A560-D1C08982AE6A}" type="sibTrans">
      <dgm:prSet custT="1"/>
      <dgm:spPr/>
      <dgm:t>
        <a:bodyPr/>
        <a:p>
          <a:endParaRPr lang="en-US" sz="500">
            <a:latin typeface="微软雅黑" panose="020B0503020204020204" charset="-122"/>
            <a:ea typeface="微软雅黑" panose="020B0503020204020204" charset="-122"/>
          </a:endParaRPr>
        </a:p>
      </dgm:t>
    </dgm:pt>
    <dgm:pt modelId="{7E3723F3-D64E-40A1-9E39-316540EDC6F9}">
      <dgm:prSet phldrT="[Text]" custT="1"/>
      <dgm:spPr/>
      <dgm:t>
        <a:bodyPr/>
        <a:p>
          <a:r>
            <a:rPr lang="zh-CN" altLang="en-US" sz="1200">
              <a:latin typeface="微软雅黑" panose="020B0503020204020204" charset="-122"/>
              <a:ea typeface="微软雅黑" panose="020B0503020204020204" charset="-122"/>
            </a:rPr>
            <a:t>进入</a:t>
          </a:r>
          <a:r>
            <a:rPr lang="en-US" altLang="zh-CN" sz="1200">
              <a:latin typeface="微软雅黑" panose="020B0503020204020204" charset="-122"/>
              <a:ea typeface="微软雅黑" panose="020B0503020204020204" charset="-122"/>
            </a:rPr>
            <a:t/>
          </a:r>
          <a:br>
            <a:rPr lang="en-US" altLang="zh-CN" sz="1200">
              <a:latin typeface="微软雅黑" panose="020B0503020204020204" charset="-122"/>
              <a:ea typeface="微软雅黑" panose="020B0503020204020204" charset="-122"/>
            </a:rPr>
          </a:br>
          <a:r>
            <a:rPr lang="zh-CN" altLang="en-US" sz="1200">
              <a:latin typeface="微软雅黑" panose="020B0503020204020204" charset="-122"/>
              <a:ea typeface="微软雅黑" panose="020B0503020204020204" charset="-122"/>
            </a:rPr>
            <a:t>面试</a:t>
          </a:r>
          <a:endParaRPr lang="en-US" sz="1200">
            <a:latin typeface="微软雅黑" panose="020B0503020204020204" charset="-122"/>
            <a:ea typeface="微软雅黑" panose="020B0503020204020204" charset="-122"/>
          </a:endParaRPr>
        </a:p>
      </dgm:t>
    </dgm:pt>
    <dgm:pt modelId="{213B6A57-063C-4FD0-80E0-FD484A93AEBD}" cxnId="{A8F631A8-1112-4060-B5A8-DEBBC48446B2}" type="parTrans">
      <dgm:prSet/>
      <dgm:spPr/>
      <dgm:t>
        <a:bodyPr/>
        <a:p>
          <a:endParaRPr lang="en-US" sz="1800">
            <a:latin typeface="微软雅黑" panose="020B0503020204020204" charset="-122"/>
            <a:ea typeface="微软雅黑" panose="020B0503020204020204" charset="-122"/>
          </a:endParaRPr>
        </a:p>
      </dgm:t>
    </dgm:pt>
    <dgm:pt modelId="{0BCEBB24-7951-43AE-9C40-C432CAFC1D74}" cxnId="{A8F631A8-1112-4060-B5A8-DEBBC48446B2}" type="sibTrans">
      <dgm:prSet custT="1"/>
      <dgm:spPr/>
      <dgm:t>
        <a:bodyPr/>
        <a:p>
          <a:endParaRPr lang="en-US" sz="500">
            <a:latin typeface="微软雅黑" panose="020B0503020204020204" charset="-122"/>
            <a:ea typeface="微软雅黑" panose="020B0503020204020204" charset="-122"/>
          </a:endParaRPr>
        </a:p>
      </dgm:t>
    </dgm:pt>
    <dgm:pt modelId="{D53DA1C9-DF9B-47E8-8A2C-590DCF786B5E}">
      <dgm:prSet phldrT="[Text]" custT="1"/>
      <dgm:spPr/>
      <dgm:t>
        <a:bodyPr/>
        <a:p>
          <a:r>
            <a:rPr lang="zh-CN" altLang="en-US" sz="1200">
              <a:latin typeface="微软雅黑" panose="020B0503020204020204" charset="-122"/>
              <a:ea typeface="微软雅黑" panose="020B0503020204020204" charset="-122"/>
            </a:rPr>
            <a:t>阅读</a:t>
          </a:r>
          <a:r>
            <a:rPr lang="en-US" altLang="zh-CN" sz="1200">
              <a:latin typeface="微软雅黑" panose="020B0503020204020204" charset="-122"/>
              <a:ea typeface="微软雅黑" panose="020B0503020204020204" charset="-122"/>
            </a:rPr>
            <a:t/>
          </a:r>
          <a:br>
            <a:rPr lang="en-US" altLang="zh-CN" sz="1200">
              <a:latin typeface="微软雅黑" panose="020B0503020204020204" charset="-122"/>
              <a:ea typeface="微软雅黑" panose="020B0503020204020204" charset="-122"/>
            </a:rPr>
          </a:br>
          <a:r>
            <a:rPr lang="zh-CN" altLang="en-US" sz="1200">
              <a:latin typeface="微软雅黑" panose="020B0503020204020204" charset="-122"/>
              <a:ea typeface="微软雅黑" panose="020B0503020204020204" charset="-122"/>
            </a:rPr>
            <a:t>须知</a:t>
          </a:r>
          <a:endParaRPr lang="en-US" sz="1200">
            <a:latin typeface="微软雅黑" panose="020B0503020204020204" charset="-122"/>
            <a:ea typeface="微软雅黑" panose="020B0503020204020204" charset="-122"/>
          </a:endParaRPr>
        </a:p>
      </dgm:t>
    </dgm:pt>
    <dgm:pt modelId="{474DAAE3-6770-43DA-8CA5-736B9C9093A2}" cxnId="{6334C3CD-77FD-4E32-BD9D-09FF3B25F29F}" type="parTrans">
      <dgm:prSet/>
      <dgm:spPr/>
      <dgm:t>
        <a:bodyPr/>
        <a:p>
          <a:endParaRPr lang="en-US" sz="1800">
            <a:latin typeface="微软雅黑" panose="020B0503020204020204" charset="-122"/>
            <a:ea typeface="微软雅黑" panose="020B0503020204020204" charset="-122"/>
          </a:endParaRPr>
        </a:p>
      </dgm:t>
    </dgm:pt>
    <dgm:pt modelId="{04E5A9DB-0989-45F3-98A4-F3C55A9B34F9}" cxnId="{6334C3CD-77FD-4E32-BD9D-09FF3B25F29F}" type="sibTrans">
      <dgm:prSet custT="1"/>
      <dgm:spPr/>
      <dgm:t>
        <a:bodyPr/>
        <a:p>
          <a:endParaRPr lang="en-US" sz="500">
            <a:latin typeface="微软雅黑" panose="020B0503020204020204" charset="-122"/>
            <a:ea typeface="微软雅黑" panose="020B0503020204020204" charset="-122"/>
          </a:endParaRPr>
        </a:p>
      </dgm:t>
    </dgm:pt>
    <dgm:pt modelId="{20347C84-3BAB-4C16-829E-FDC76BAC78BA}">
      <dgm:prSet phldrT="[Text]" custT="1"/>
      <dgm:spPr/>
      <dgm:t>
        <a:bodyPr/>
        <a:p>
          <a:r>
            <a:rPr lang="zh-CN" altLang="en-US" sz="1200">
              <a:latin typeface="微软雅黑" panose="020B0503020204020204" charset="-122"/>
              <a:ea typeface="微软雅黑" panose="020B0503020204020204" charset="-122"/>
            </a:rPr>
            <a:t>进行</a:t>
          </a:r>
          <a:r>
            <a:rPr lang="en-US" altLang="zh-CN" sz="1200">
              <a:latin typeface="微软雅黑" panose="020B0503020204020204" charset="-122"/>
              <a:ea typeface="微软雅黑" panose="020B0503020204020204" charset="-122"/>
            </a:rPr>
            <a:t/>
          </a:r>
          <a:br>
            <a:rPr lang="en-US" altLang="zh-CN" sz="1200">
              <a:latin typeface="微软雅黑" panose="020B0503020204020204" charset="-122"/>
              <a:ea typeface="微软雅黑" panose="020B0503020204020204" charset="-122"/>
            </a:rPr>
          </a:br>
          <a:r>
            <a:rPr lang="zh-CN" altLang="en-US" sz="1200">
              <a:latin typeface="微软雅黑" panose="020B0503020204020204" charset="-122"/>
              <a:ea typeface="微软雅黑" panose="020B0503020204020204" charset="-122"/>
            </a:rPr>
            <a:t>面试</a:t>
          </a:r>
          <a:endParaRPr lang="en-US" sz="1200">
            <a:latin typeface="微软雅黑" panose="020B0503020204020204" charset="-122"/>
            <a:ea typeface="微软雅黑" panose="020B0503020204020204" charset="-122"/>
          </a:endParaRPr>
        </a:p>
      </dgm:t>
    </dgm:pt>
    <dgm:pt modelId="{A7139BD9-6925-4B67-873A-C6124CE2BB0A}" cxnId="{E0CC7C76-2434-428E-87F9-164DE5B5A228}" type="parTrans">
      <dgm:prSet/>
      <dgm:spPr/>
      <dgm:t>
        <a:bodyPr/>
        <a:p>
          <a:endParaRPr lang="en-US" sz="1800">
            <a:latin typeface="微软雅黑" panose="020B0503020204020204" charset="-122"/>
            <a:ea typeface="微软雅黑" panose="020B0503020204020204" charset="-122"/>
          </a:endParaRPr>
        </a:p>
      </dgm:t>
    </dgm:pt>
    <dgm:pt modelId="{C6A5E96C-C554-4267-A009-CB8C32C3CD30}" cxnId="{E0CC7C76-2434-428E-87F9-164DE5B5A228}" type="sibTrans">
      <dgm:prSet custT="1"/>
      <dgm:spPr/>
      <dgm:t>
        <a:bodyPr/>
        <a:p>
          <a:endParaRPr lang="en-US" sz="500">
            <a:latin typeface="微软雅黑" panose="020B0503020204020204" charset="-122"/>
            <a:ea typeface="微软雅黑" panose="020B0503020204020204" charset="-122"/>
          </a:endParaRPr>
        </a:p>
      </dgm:t>
    </dgm:pt>
    <dgm:pt modelId="{7D1068C8-26C6-4A1B-B317-FE20B67DF3BD}">
      <dgm:prSet phldrT="[Text]" custT="1"/>
      <dgm:spPr/>
      <dgm:t>
        <a:bodyPr/>
        <a:p>
          <a:r>
            <a:rPr lang="zh-CN" altLang="en-US" sz="1200">
              <a:latin typeface="微软雅黑" panose="020B0503020204020204" charset="-122"/>
              <a:ea typeface="微软雅黑" panose="020B0503020204020204" charset="-122"/>
            </a:rPr>
            <a:t>面试</a:t>
          </a:r>
          <a:r>
            <a:rPr lang="en-US" altLang="zh-CN" sz="1200">
              <a:latin typeface="微软雅黑" panose="020B0503020204020204" charset="-122"/>
              <a:ea typeface="微软雅黑" panose="020B0503020204020204" charset="-122"/>
            </a:rPr>
            <a:t/>
          </a:r>
          <a:br>
            <a:rPr lang="en-US" altLang="zh-CN" sz="1200">
              <a:latin typeface="微软雅黑" panose="020B0503020204020204" charset="-122"/>
              <a:ea typeface="微软雅黑" panose="020B0503020204020204" charset="-122"/>
            </a:rPr>
          </a:br>
          <a:r>
            <a:rPr lang="zh-CN" altLang="en-US" sz="1200">
              <a:latin typeface="微软雅黑" panose="020B0503020204020204" charset="-122"/>
              <a:ea typeface="微软雅黑" panose="020B0503020204020204" charset="-122"/>
            </a:rPr>
            <a:t>结束</a:t>
          </a:r>
          <a:endParaRPr lang="en-US" sz="1200">
            <a:latin typeface="微软雅黑" panose="020B0503020204020204" charset="-122"/>
            <a:ea typeface="微软雅黑" panose="020B0503020204020204" charset="-122"/>
          </a:endParaRPr>
        </a:p>
      </dgm:t>
    </dgm:pt>
    <dgm:pt modelId="{3388CA87-C664-4F17-B0CD-CF4C389B0029}" cxnId="{B7C22760-8309-485F-B4F2-25A914710443}" type="parTrans">
      <dgm:prSet/>
      <dgm:spPr/>
      <dgm:t>
        <a:bodyPr/>
        <a:p>
          <a:endParaRPr lang="en-US" sz="1800">
            <a:latin typeface="微软雅黑" panose="020B0503020204020204" charset="-122"/>
            <a:ea typeface="微软雅黑" panose="020B0503020204020204" charset="-122"/>
          </a:endParaRPr>
        </a:p>
      </dgm:t>
    </dgm:pt>
    <dgm:pt modelId="{4C13C55B-B324-465A-B495-ACD93E087D48}" cxnId="{B7C22760-8309-485F-B4F2-25A914710443}" type="sibTrans">
      <dgm:prSet/>
      <dgm:spPr/>
      <dgm:t>
        <a:bodyPr/>
        <a:p>
          <a:endParaRPr lang="en-US" sz="1800">
            <a:latin typeface="微软雅黑" panose="020B0503020204020204" charset="-122"/>
            <a:ea typeface="微软雅黑" panose="020B0503020204020204" charset="-122"/>
          </a:endParaRPr>
        </a:p>
      </dgm:t>
    </dgm:pt>
    <dgm:pt modelId="{6BFA6AEB-428A-4EC8-BCC2-32292B836799}">
      <dgm:prSet phldrT="[Text]" custT="1"/>
      <dgm:spPr/>
      <dgm:t>
        <a:bodyPr/>
        <a:p>
          <a:r>
            <a:rPr lang="zh-CN" altLang="en-US" sz="1200">
              <a:latin typeface="微软雅黑" panose="020B0503020204020204" charset="-122"/>
              <a:ea typeface="微软雅黑" panose="020B0503020204020204" charset="-122"/>
            </a:rPr>
            <a:t>签署</a:t>
          </a:r>
          <a:r>
            <a:rPr lang="en-US" altLang="zh-CN" sz="1200">
              <a:latin typeface="微软雅黑" panose="020B0503020204020204" charset="-122"/>
              <a:ea typeface="微软雅黑" panose="020B0503020204020204" charset="-122"/>
            </a:rPr>
            <a:t/>
          </a:r>
          <a:br>
            <a:rPr lang="en-US" altLang="zh-CN" sz="1200">
              <a:latin typeface="微软雅黑" panose="020B0503020204020204" charset="-122"/>
              <a:ea typeface="微软雅黑" panose="020B0503020204020204" charset="-122"/>
            </a:rPr>
          </a:br>
          <a:r>
            <a:rPr lang="zh-CN" altLang="en-US" sz="1200">
              <a:latin typeface="微软雅黑" panose="020B0503020204020204" charset="-122"/>
              <a:ea typeface="微软雅黑" panose="020B0503020204020204" charset="-122"/>
            </a:rPr>
            <a:t>承诺</a:t>
          </a:r>
          <a:endParaRPr lang="en-US" sz="1200">
            <a:latin typeface="微软雅黑" panose="020B0503020204020204" charset="-122"/>
            <a:ea typeface="微软雅黑" panose="020B0503020204020204" charset="-122"/>
          </a:endParaRPr>
        </a:p>
      </dgm:t>
    </dgm:pt>
    <dgm:pt modelId="{EFF403D2-DF3B-400B-89BE-0CF0D47F3C2A}" cxnId="{17966255-7E22-4E4A-BDF1-C1666F069DF2}" type="parTrans">
      <dgm:prSet/>
      <dgm:spPr/>
      <dgm:t>
        <a:bodyPr/>
        <a:p>
          <a:endParaRPr lang="zh-CN" altLang="en-US"/>
        </a:p>
      </dgm:t>
    </dgm:pt>
    <dgm:pt modelId="{9FDC2AE9-8A33-45CC-96BF-C7F7A72233A3}" cxnId="{17966255-7E22-4E4A-BDF1-C1666F069DF2}" type="sibTrans">
      <dgm:prSet/>
      <dgm:spPr/>
      <dgm:t>
        <a:bodyPr/>
        <a:p>
          <a:endParaRPr lang="zh-CN" altLang="en-US"/>
        </a:p>
      </dgm:t>
    </dgm:pt>
    <dgm:pt modelId="{FE5E094B-B360-4BBB-954B-89FC26BBEFC9}">
      <dgm:prSet phldrT="[Text]" custT="1"/>
      <dgm:spPr/>
      <dgm:t>
        <a:bodyPr/>
        <a:p>
          <a:r>
            <a:rPr lang="zh-CN" altLang="en-US" sz="1200">
              <a:latin typeface="微软雅黑" panose="020B0503020204020204" charset="-122"/>
              <a:ea typeface="微软雅黑" panose="020B0503020204020204" charset="-122"/>
            </a:rPr>
            <a:t>人脸</a:t>
          </a:r>
          <a:r>
            <a:rPr lang="en-US" altLang="zh-CN" sz="1200">
              <a:latin typeface="微软雅黑" panose="020B0503020204020204" charset="-122"/>
              <a:ea typeface="微软雅黑" panose="020B0503020204020204" charset="-122"/>
            </a:rPr>
            <a:t/>
          </a:r>
          <a:br>
            <a:rPr lang="en-US" altLang="zh-CN" sz="1200">
              <a:latin typeface="微软雅黑" panose="020B0503020204020204" charset="-122"/>
              <a:ea typeface="微软雅黑" panose="020B0503020204020204" charset="-122"/>
            </a:rPr>
          </a:br>
          <a:r>
            <a:rPr lang="zh-CN" altLang="en-US" sz="1200">
              <a:latin typeface="微软雅黑" panose="020B0503020204020204" charset="-122"/>
              <a:ea typeface="微软雅黑" panose="020B0503020204020204" charset="-122"/>
            </a:rPr>
            <a:t>核验</a:t>
          </a:r>
          <a:endParaRPr lang="en-US" sz="1200">
            <a:latin typeface="微软雅黑" panose="020B0503020204020204" charset="-122"/>
            <a:ea typeface="微软雅黑" panose="020B0503020204020204" charset="-122"/>
          </a:endParaRPr>
        </a:p>
      </dgm:t>
    </dgm:pt>
    <dgm:pt modelId="{01A98D47-A112-4A4C-8535-42F8CD2BB6DF}" cxnId="{AC596CD5-D03D-43F8-98F2-EFA94877DADD}" type="parTrans">
      <dgm:prSet/>
      <dgm:spPr/>
      <dgm:t>
        <a:bodyPr/>
        <a:p>
          <a:endParaRPr lang="zh-CN" altLang="en-US"/>
        </a:p>
      </dgm:t>
    </dgm:pt>
    <dgm:pt modelId="{54EE69E1-F796-4C82-9825-81E8AA12C245}" cxnId="{AC596CD5-D03D-43F8-98F2-EFA94877DADD}" type="sibTrans">
      <dgm:prSet/>
      <dgm:spPr/>
      <dgm:t>
        <a:bodyPr/>
        <a:p>
          <a:endParaRPr lang="zh-CN" altLang="en-US"/>
        </a:p>
      </dgm:t>
    </dgm:pt>
    <dgm:pt modelId="{EDD85BAF-14E4-4750-AB8C-5CAA2659411C}" type="pres">
      <dgm:prSet presAssocID="{64F1C088-637E-4A91-88F2-4BE317B41FB8}" presName="Name0" presStyleCnt="0">
        <dgm:presLayoutVars>
          <dgm:dir/>
          <dgm:resizeHandles val="exact"/>
        </dgm:presLayoutVars>
      </dgm:prSet>
      <dgm:spPr/>
    </dgm:pt>
    <dgm:pt modelId="{6131C10A-4930-40C0-9AEA-B04941F4D522}" type="pres">
      <dgm:prSet presAssocID="{43EF9109-3BBA-4327-AFA5-C15EFAD93BAE}" presName="node" presStyleLbl="node1" presStyleIdx="0" presStyleCnt="8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9EDA6754-6740-4287-A550-D0D45361184B}" type="pres">
      <dgm:prSet presAssocID="{D20FF952-23FD-4571-8F58-F46B8473738E}" presName="sibTrans" presStyleLbl="sibTrans2D1" presStyleIdx="0" presStyleCnt="7"/>
      <dgm:spPr/>
      <dgm:t>
        <a:bodyPr/>
        <a:p>
          <a:endParaRPr lang="zh-CN" altLang="en-US"/>
        </a:p>
      </dgm:t>
    </dgm:pt>
    <dgm:pt modelId="{BA1A984C-7D24-4C36-8971-BF7DBECC3077}" type="pres">
      <dgm:prSet presAssocID="{D20FF952-23FD-4571-8F58-F46B8473738E}" presName="connectorText" presStyleLbl="sibTrans2D1" presStyleIdx="0" presStyleCnt="7"/>
      <dgm:spPr/>
      <dgm:t>
        <a:bodyPr/>
        <a:p>
          <a:endParaRPr lang="zh-CN" altLang="en-US"/>
        </a:p>
      </dgm:t>
    </dgm:pt>
    <dgm:pt modelId="{34C00CC1-214F-4709-9566-3E621C3B58BD}" type="pres">
      <dgm:prSet presAssocID="{CCE87464-40B8-4D36-901B-AB46C5A43CC9}" presName="node" presStyleLbl="node1" presStyleIdx="1" presStyleCnt="8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20A03FD2-4283-48D4-B5E4-B4B0136462FE}" type="pres">
      <dgm:prSet presAssocID="{E3F67F1D-F7FF-4216-88E9-302B68F9F5D0}" presName="sibTrans" presStyleLbl="sibTrans2D1" presStyleIdx="1" presStyleCnt="7"/>
      <dgm:spPr/>
      <dgm:t>
        <a:bodyPr/>
        <a:p>
          <a:endParaRPr lang="zh-CN" altLang="en-US"/>
        </a:p>
      </dgm:t>
    </dgm:pt>
    <dgm:pt modelId="{44E1265E-256B-4019-82A5-793D9765F42A}" type="pres">
      <dgm:prSet presAssocID="{E3F67F1D-F7FF-4216-88E9-302B68F9F5D0}" presName="connectorText" presStyleLbl="sibTrans2D1" presStyleIdx="1" presStyleCnt="7"/>
      <dgm:spPr/>
      <dgm:t>
        <a:bodyPr/>
        <a:p>
          <a:endParaRPr lang="zh-CN" altLang="en-US"/>
        </a:p>
      </dgm:t>
    </dgm:pt>
    <dgm:pt modelId="{A304E5BE-81EB-403B-8C68-4A9920F27249}" type="pres">
      <dgm:prSet presAssocID="{7E3723F3-D64E-40A1-9E39-316540EDC6F9}" presName="node" presStyleLbl="node1" presStyleIdx="2" presStyleCnt="8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739D0653-20FD-45A7-83A7-5108E141F87F}" type="pres">
      <dgm:prSet presAssocID="{0BCEBB24-7951-43AE-9C40-C432CAFC1D74}" presName="sibTrans" presStyleLbl="sibTrans2D1" presStyleIdx="2" presStyleCnt="7"/>
      <dgm:spPr/>
      <dgm:t>
        <a:bodyPr/>
        <a:p>
          <a:endParaRPr lang="zh-CN" altLang="en-US"/>
        </a:p>
      </dgm:t>
    </dgm:pt>
    <dgm:pt modelId="{D4A59DA0-A29B-4A98-B6AC-E0A62150697B}" type="pres">
      <dgm:prSet presAssocID="{0BCEBB24-7951-43AE-9C40-C432CAFC1D74}" presName="connectorText" presStyleLbl="sibTrans2D1" presStyleIdx="2" presStyleCnt="7"/>
      <dgm:spPr/>
      <dgm:t>
        <a:bodyPr/>
        <a:p>
          <a:endParaRPr lang="zh-CN" altLang="en-US"/>
        </a:p>
      </dgm:t>
    </dgm:pt>
    <dgm:pt modelId="{9CF2950C-883F-4A51-99A4-F08232A5AA0F}" type="pres">
      <dgm:prSet presAssocID="{D53DA1C9-DF9B-47E8-8A2C-590DCF786B5E}" presName="node" presStyleLbl="node1" presStyleIdx="3" presStyleCnt="8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4311C56D-44EA-49E7-807C-4D39FBA63E2C}" type="pres">
      <dgm:prSet presAssocID="{04E5A9DB-0989-45F3-98A4-F3C55A9B34F9}" presName="sibTrans" presStyleLbl="sibTrans2D1" presStyleIdx="3" presStyleCnt="7"/>
      <dgm:spPr/>
      <dgm:t>
        <a:bodyPr/>
        <a:p>
          <a:endParaRPr lang="zh-CN" altLang="en-US"/>
        </a:p>
      </dgm:t>
    </dgm:pt>
    <dgm:pt modelId="{A921315E-A95E-48D7-98F7-0CC6681B143B}" type="pres">
      <dgm:prSet presAssocID="{04E5A9DB-0989-45F3-98A4-F3C55A9B34F9}" presName="connectorText" presStyleLbl="sibTrans2D1" presStyleIdx="3" presStyleCnt="7"/>
      <dgm:spPr/>
      <dgm:t>
        <a:bodyPr/>
        <a:p>
          <a:endParaRPr lang="zh-CN" altLang="en-US"/>
        </a:p>
      </dgm:t>
    </dgm:pt>
    <dgm:pt modelId="{97D36ECE-CA7C-4C23-9E0B-BEE4D2829140}" type="pres">
      <dgm:prSet presAssocID="{6BFA6AEB-428A-4EC8-BCC2-32292B836799}" presName="node" presStyleLbl="node1" presStyleIdx="4" presStyleCnt="8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636F001A-1315-4C8F-9E8A-D07A8A08E42A}" type="pres">
      <dgm:prSet presAssocID="{9FDC2AE9-8A33-45CC-96BF-C7F7A72233A3}" presName="sibTrans" presStyleLbl="sibTrans2D1" presStyleIdx="4" presStyleCnt="7"/>
      <dgm:spPr/>
      <dgm:t>
        <a:bodyPr/>
        <a:p>
          <a:endParaRPr lang="zh-CN" altLang="en-US"/>
        </a:p>
      </dgm:t>
    </dgm:pt>
    <dgm:pt modelId="{3CA96A7E-0CEE-4232-B327-626CEC89965C}" type="pres">
      <dgm:prSet presAssocID="{9FDC2AE9-8A33-45CC-96BF-C7F7A72233A3}" presName="connectorText" presStyleLbl="sibTrans2D1" presStyleIdx="4" presStyleCnt="7"/>
      <dgm:spPr/>
      <dgm:t>
        <a:bodyPr/>
        <a:p>
          <a:endParaRPr lang="zh-CN" altLang="en-US"/>
        </a:p>
      </dgm:t>
    </dgm:pt>
    <dgm:pt modelId="{FEDCABE7-0DAB-4AC3-A651-5325C5C53C50}" type="pres">
      <dgm:prSet presAssocID="{FE5E094B-B360-4BBB-954B-89FC26BBEFC9}" presName="node" presStyleLbl="node1" presStyleIdx="5" presStyleCnt="8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21F6AF32-326F-4DC1-852D-5701B31C5196}" type="pres">
      <dgm:prSet presAssocID="{54EE69E1-F796-4C82-9825-81E8AA12C245}" presName="sibTrans" presStyleLbl="sibTrans2D1" presStyleIdx="5" presStyleCnt="7"/>
      <dgm:spPr/>
      <dgm:t>
        <a:bodyPr/>
        <a:p>
          <a:endParaRPr lang="zh-CN" altLang="en-US"/>
        </a:p>
      </dgm:t>
    </dgm:pt>
    <dgm:pt modelId="{DCEE3FBC-1102-44CA-8E16-6802AE908570}" type="pres">
      <dgm:prSet presAssocID="{54EE69E1-F796-4C82-9825-81E8AA12C245}" presName="connectorText" presStyleLbl="sibTrans2D1" presStyleIdx="5" presStyleCnt="7"/>
      <dgm:spPr/>
      <dgm:t>
        <a:bodyPr/>
        <a:p>
          <a:endParaRPr lang="zh-CN" altLang="en-US"/>
        </a:p>
      </dgm:t>
    </dgm:pt>
    <dgm:pt modelId="{57F858B9-14A8-44CB-BCFA-82935DBB041A}" type="pres">
      <dgm:prSet presAssocID="{20347C84-3BAB-4C16-829E-FDC76BAC78BA}" presName="node" presStyleLbl="node1" presStyleIdx="6" presStyleCnt="8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88C59751-64D0-4CCA-AAE1-C8CCC0B7AF87}" type="pres">
      <dgm:prSet presAssocID="{C6A5E96C-C554-4267-A009-CB8C32C3CD30}" presName="sibTrans" presStyleLbl="sibTrans2D1" presStyleIdx="6" presStyleCnt="7"/>
      <dgm:spPr/>
      <dgm:t>
        <a:bodyPr/>
        <a:p>
          <a:endParaRPr lang="zh-CN" altLang="en-US"/>
        </a:p>
      </dgm:t>
    </dgm:pt>
    <dgm:pt modelId="{33AACFA3-FA26-4565-B372-6F758D4C7D38}" type="pres">
      <dgm:prSet presAssocID="{C6A5E96C-C554-4267-A009-CB8C32C3CD30}" presName="connectorText" presStyleLbl="sibTrans2D1" presStyleIdx="6" presStyleCnt="7"/>
      <dgm:spPr/>
      <dgm:t>
        <a:bodyPr/>
        <a:p>
          <a:endParaRPr lang="zh-CN" altLang="en-US"/>
        </a:p>
      </dgm:t>
    </dgm:pt>
    <dgm:pt modelId="{BE287DBF-DC99-442F-90AE-0B2DA01B1336}" type="pres">
      <dgm:prSet presAssocID="{7D1068C8-26C6-4A1B-B317-FE20B67DF3BD}" presName="node" presStyleLbl="node1" presStyleIdx="7" presStyleCnt="8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</dgm:ptLst>
  <dgm:cxnLst>
    <dgm:cxn modelId="{DABA0D9C-7BDB-415D-8143-298EDB171CD1}" type="presOf" srcId="{54EE69E1-F796-4C82-9825-81E8AA12C245}" destId="{DCEE3FBC-1102-44CA-8E16-6802AE908570}" srcOrd="1" destOrd="0" presId="urn:microsoft.com/office/officeart/2005/8/layout/process1"/>
    <dgm:cxn modelId="{6334C3CD-77FD-4E32-BD9D-09FF3B25F29F}" srcId="{64F1C088-637E-4A91-88F2-4BE317B41FB8}" destId="{D53DA1C9-DF9B-47E8-8A2C-590DCF786B5E}" srcOrd="3" destOrd="0" parTransId="{474DAAE3-6770-43DA-8CA5-736B9C9093A2}" sibTransId="{04E5A9DB-0989-45F3-98A4-F3C55A9B34F9}"/>
    <dgm:cxn modelId="{72B2674B-8863-4FD6-953B-FFF19E048391}" type="presOf" srcId="{04E5A9DB-0989-45F3-98A4-F3C55A9B34F9}" destId="{A921315E-A95E-48D7-98F7-0CC6681B143B}" srcOrd="1" destOrd="0" presId="urn:microsoft.com/office/officeart/2005/8/layout/process1"/>
    <dgm:cxn modelId="{139987EE-BAE6-427C-9BD6-15B99EDB7063}" type="presOf" srcId="{0BCEBB24-7951-43AE-9C40-C432CAFC1D74}" destId="{D4A59DA0-A29B-4A98-B6AC-E0A62150697B}" srcOrd="1" destOrd="0" presId="urn:microsoft.com/office/officeart/2005/8/layout/process1"/>
    <dgm:cxn modelId="{D113745E-2C46-4D0F-9738-BCADC17C88A5}" type="presOf" srcId="{64F1C088-637E-4A91-88F2-4BE317B41FB8}" destId="{EDD85BAF-14E4-4750-AB8C-5CAA2659411C}" srcOrd="0" destOrd="0" presId="urn:microsoft.com/office/officeart/2005/8/layout/process1"/>
    <dgm:cxn modelId="{526A86FB-454A-4559-AB8E-E73B7E19AA24}" type="presOf" srcId="{CCE87464-40B8-4D36-901B-AB46C5A43CC9}" destId="{34C00CC1-214F-4709-9566-3E621C3B58BD}" srcOrd="0" destOrd="0" presId="urn:microsoft.com/office/officeart/2005/8/layout/process1"/>
    <dgm:cxn modelId="{0CAC3EFB-50C3-4763-8D8F-D06188F34681}" type="presOf" srcId="{04E5A9DB-0989-45F3-98A4-F3C55A9B34F9}" destId="{4311C56D-44EA-49E7-807C-4D39FBA63E2C}" srcOrd="0" destOrd="0" presId="urn:microsoft.com/office/officeart/2005/8/layout/process1"/>
    <dgm:cxn modelId="{EADA2D26-0257-4CB0-B571-EA93A6BBE25C}" type="presOf" srcId="{0BCEBB24-7951-43AE-9C40-C432CAFC1D74}" destId="{739D0653-20FD-45A7-83A7-5108E141F87F}" srcOrd="0" destOrd="0" presId="urn:microsoft.com/office/officeart/2005/8/layout/process1"/>
    <dgm:cxn modelId="{95F6A47B-208C-41C9-8BE8-50817AF54B17}" type="presOf" srcId="{D20FF952-23FD-4571-8F58-F46B8473738E}" destId="{9EDA6754-6740-4287-A550-D0D45361184B}" srcOrd="0" destOrd="0" presId="urn:microsoft.com/office/officeart/2005/8/layout/process1"/>
    <dgm:cxn modelId="{E2C2E5BD-FF3F-441C-8579-DA6D320A5609}" type="presOf" srcId="{7E3723F3-D64E-40A1-9E39-316540EDC6F9}" destId="{A304E5BE-81EB-403B-8C68-4A9920F27249}" srcOrd="0" destOrd="0" presId="urn:microsoft.com/office/officeart/2005/8/layout/process1"/>
    <dgm:cxn modelId="{C9B03FAC-7296-427E-863F-83B2F2716B84}" type="presOf" srcId="{7D1068C8-26C6-4A1B-B317-FE20B67DF3BD}" destId="{BE287DBF-DC99-442F-90AE-0B2DA01B1336}" srcOrd="0" destOrd="0" presId="urn:microsoft.com/office/officeart/2005/8/layout/process1"/>
    <dgm:cxn modelId="{37DD9E5C-3F33-4F7C-8A74-F40F054CAA52}" type="presOf" srcId="{54EE69E1-F796-4C82-9825-81E8AA12C245}" destId="{21F6AF32-326F-4DC1-852D-5701B31C5196}" srcOrd="0" destOrd="0" presId="urn:microsoft.com/office/officeart/2005/8/layout/process1"/>
    <dgm:cxn modelId="{3A4F26B4-5942-4ECF-B47A-243A762A7E08}" type="presOf" srcId="{E3F67F1D-F7FF-4216-88E9-302B68F9F5D0}" destId="{20A03FD2-4283-48D4-B5E4-B4B0136462FE}" srcOrd="0" destOrd="0" presId="urn:microsoft.com/office/officeart/2005/8/layout/process1"/>
    <dgm:cxn modelId="{D456E3D5-00B7-4422-9F6D-96851467F772}" type="presOf" srcId="{D53DA1C9-DF9B-47E8-8A2C-590DCF786B5E}" destId="{9CF2950C-883F-4A51-99A4-F08232A5AA0F}" srcOrd="0" destOrd="0" presId="urn:microsoft.com/office/officeart/2005/8/layout/process1"/>
    <dgm:cxn modelId="{E0CC7C76-2434-428E-87F9-164DE5B5A228}" srcId="{64F1C088-637E-4A91-88F2-4BE317B41FB8}" destId="{20347C84-3BAB-4C16-829E-FDC76BAC78BA}" srcOrd="6" destOrd="0" parTransId="{A7139BD9-6925-4B67-873A-C6124CE2BB0A}" sibTransId="{C6A5E96C-C554-4267-A009-CB8C32C3CD30}"/>
    <dgm:cxn modelId="{68C000A3-7B89-4E5A-A064-A93ABD12CFDD}" type="presOf" srcId="{6BFA6AEB-428A-4EC8-BCC2-32292B836799}" destId="{97D36ECE-CA7C-4C23-9E0B-BEE4D2829140}" srcOrd="0" destOrd="0" presId="urn:microsoft.com/office/officeart/2005/8/layout/process1"/>
    <dgm:cxn modelId="{B2966905-5CE4-493D-9C9E-979BF0AE7BAC}" type="presOf" srcId="{9FDC2AE9-8A33-45CC-96BF-C7F7A72233A3}" destId="{3CA96A7E-0CEE-4232-B327-626CEC89965C}" srcOrd="1" destOrd="0" presId="urn:microsoft.com/office/officeart/2005/8/layout/process1"/>
    <dgm:cxn modelId="{AF253584-E628-4951-91B6-14A528A0F575}" type="presOf" srcId="{C6A5E96C-C554-4267-A009-CB8C32C3CD30}" destId="{88C59751-64D0-4CCA-AAE1-C8CCC0B7AF87}" srcOrd="0" destOrd="0" presId="urn:microsoft.com/office/officeart/2005/8/layout/process1"/>
    <dgm:cxn modelId="{169A5952-B138-4375-BE61-420D29430F76}" type="presOf" srcId="{43EF9109-3BBA-4327-AFA5-C15EFAD93BAE}" destId="{6131C10A-4930-40C0-9AEA-B04941F4D522}" srcOrd="0" destOrd="0" presId="urn:microsoft.com/office/officeart/2005/8/layout/process1"/>
    <dgm:cxn modelId="{19825F4F-6BF1-42E1-B5F4-CD84A739BECE}" srcId="{64F1C088-637E-4A91-88F2-4BE317B41FB8}" destId="{43EF9109-3BBA-4327-AFA5-C15EFAD93BAE}" srcOrd="0" destOrd="0" parTransId="{6970007D-A251-45FB-9084-817D69CA8C20}" sibTransId="{D20FF952-23FD-4571-8F58-F46B8473738E}"/>
    <dgm:cxn modelId="{61A4A494-6AF4-43C8-98F3-68D2BFD753C3}" type="presOf" srcId="{E3F67F1D-F7FF-4216-88E9-302B68F9F5D0}" destId="{44E1265E-256B-4019-82A5-793D9765F42A}" srcOrd="1" destOrd="0" presId="urn:microsoft.com/office/officeart/2005/8/layout/process1"/>
    <dgm:cxn modelId="{438C1EC7-162B-4330-BB84-18D185F2CF1B}" type="presOf" srcId="{9FDC2AE9-8A33-45CC-96BF-C7F7A72233A3}" destId="{636F001A-1315-4C8F-9E8A-D07A8A08E42A}" srcOrd="0" destOrd="0" presId="urn:microsoft.com/office/officeart/2005/8/layout/process1"/>
    <dgm:cxn modelId="{B7C22760-8309-485F-B4F2-25A914710443}" srcId="{64F1C088-637E-4A91-88F2-4BE317B41FB8}" destId="{7D1068C8-26C6-4A1B-B317-FE20B67DF3BD}" srcOrd="7" destOrd="0" parTransId="{3388CA87-C664-4F17-B0CD-CF4C389B0029}" sibTransId="{4C13C55B-B324-465A-B495-ACD93E087D48}"/>
    <dgm:cxn modelId="{17966255-7E22-4E4A-BDF1-C1666F069DF2}" srcId="{64F1C088-637E-4A91-88F2-4BE317B41FB8}" destId="{6BFA6AEB-428A-4EC8-BCC2-32292B836799}" srcOrd="4" destOrd="0" parTransId="{EFF403D2-DF3B-400B-89BE-0CF0D47F3C2A}" sibTransId="{9FDC2AE9-8A33-45CC-96BF-C7F7A72233A3}"/>
    <dgm:cxn modelId="{8E35B7B9-F00B-435F-9652-28B5D179FED1}" type="presOf" srcId="{20347C84-3BAB-4C16-829E-FDC76BAC78BA}" destId="{57F858B9-14A8-44CB-BCFA-82935DBB041A}" srcOrd="0" destOrd="0" presId="urn:microsoft.com/office/officeart/2005/8/layout/process1"/>
    <dgm:cxn modelId="{A8F631A8-1112-4060-B5A8-DEBBC48446B2}" srcId="{64F1C088-637E-4A91-88F2-4BE317B41FB8}" destId="{7E3723F3-D64E-40A1-9E39-316540EDC6F9}" srcOrd="2" destOrd="0" parTransId="{213B6A57-063C-4FD0-80E0-FD484A93AEBD}" sibTransId="{0BCEBB24-7951-43AE-9C40-C432CAFC1D74}"/>
    <dgm:cxn modelId="{AC596CD5-D03D-43F8-98F2-EFA94877DADD}" srcId="{64F1C088-637E-4A91-88F2-4BE317B41FB8}" destId="{FE5E094B-B360-4BBB-954B-89FC26BBEFC9}" srcOrd="5" destOrd="0" parTransId="{01A98D47-A112-4A4C-8535-42F8CD2BB6DF}" sibTransId="{54EE69E1-F796-4C82-9825-81E8AA12C245}"/>
    <dgm:cxn modelId="{6F647EB1-6230-4BA9-B6D9-642A39034450}" type="presOf" srcId="{FE5E094B-B360-4BBB-954B-89FC26BBEFC9}" destId="{FEDCABE7-0DAB-4AC3-A651-5325C5C53C50}" srcOrd="0" destOrd="0" presId="urn:microsoft.com/office/officeart/2005/8/layout/process1"/>
    <dgm:cxn modelId="{E48343EE-3D87-4080-B0E5-943E6A17D1C2}" type="presOf" srcId="{C6A5E96C-C554-4267-A009-CB8C32C3CD30}" destId="{33AACFA3-FA26-4565-B372-6F758D4C7D38}" srcOrd="1" destOrd="0" presId="urn:microsoft.com/office/officeart/2005/8/layout/process1"/>
    <dgm:cxn modelId="{4EC9E7BC-7642-4B93-AD41-FB3C7F7EA708}" type="presOf" srcId="{D20FF952-23FD-4571-8F58-F46B8473738E}" destId="{BA1A984C-7D24-4C36-8971-BF7DBECC3077}" srcOrd="1" destOrd="0" presId="urn:microsoft.com/office/officeart/2005/8/layout/process1"/>
    <dgm:cxn modelId="{86C19243-4948-4FF3-A560-D1C08982AE6A}" srcId="{64F1C088-637E-4A91-88F2-4BE317B41FB8}" destId="{CCE87464-40B8-4D36-901B-AB46C5A43CC9}" srcOrd="1" destOrd="0" parTransId="{F6AF99E6-99C9-445A-A2D6-C7A2A225EE2A}" sibTransId="{E3F67F1D-F7FF-4216-88E9-302B68F9F5D0}"/>
    <dgm:cxn modelId="{B5BBE411-193C-4A7C-A71D-905FA80D9478}" type="presParOf" srcId="{EDD85BAF-14E4-4750-AB8C-5CAA2659411C}" destId="{6131C10A-4930-40C0-9AEA-B04941F4D522}" srcOrd="0" destOrd="0" presId="urn:microsoft.com/office/officeart/2005/8/layout/process1"/>
    <dgm:cxn modelId="{B0EA61E7-0816-43F8-A091-65AD43BE1D16}" type="presParOf" srcId="{EDD85BAF-14E4-4750-AB8C-5CAA2659411C}" destId="{9EDA6754-6740-4287-A550-D0D45361184B}" srcOrd="1" destOrd="0" presId="urn:microsoft.com/office/officeart/2005/8/layout/process1"/>
    <dgm:cxn modelId="{8DA5A3F1-5AC6-4825-9BFD-466511D69C52}" type="presParOf" srcId="{9EDA6754-6740-4287-A550-D0D45361184B}" destId="{BA1A984C-7D24-4C36-8971-BF7DBECC3077}" srcOrd="0" destOrd="0" presId="urn:microsoft.com/office/officeart/2005/8/layout/process1"/>
    <dgm:cxn modelId="{B643B377-2D6C-453D-94C8-62AB43B79F13}" type="presParOf" srcId="{EDD85BAF-14E4-4750-AB8C-5CAA2659411C}" destId="{34C00CC1-214F-4709-9566-3E621C3B58BD}" srcOrd="2" destOrd="0" presId="urn:microsoft.com/office/officeart/2005/8/layout/process1"/>
    <dgm:cxn modelId="{D78E1032-2C8D-41A9-98A8-C2E1760AA284}" type="presParOf" srcId="{EDD85BAF-14E4-4750-AB8C-5CAA2659411C}" destId="{20A03FD2-4283-48D4-B5E4-B4B0136462FE}" srcOrd="3" destOrd="0" presId="urn:microsoft.com/office/officeart/2005/8/layout/process1"/>
    <dgm:cxn modelId="{08E7893C-0171-4F99-893E-CD2360CE15DD}" type="presParOf" srcId="{20A03FD2-4283-48D4-B5E4-B4B0136462FE}" destId="{44E1265E-256B-4019-82A5-793D9765F42A}" srcOrd="0" destOrd="0" presId="urn:microsoft.com/office/officeart/2005/8/layout/process1"/>
    <dgm:cxn modelId="{F76A4A20-B9E6-4445-B8F8-A4841E330544}" type="presParOf" srcId="{EDD85BAF-14E4-4750-AB8C-5CAA2659411C}" destId="{A304E5BE-81EB-403B-8C68-4A9920F27249}" srcOrd="4" destOrd="0" presId="urn:microsoft.com/office/officeart/2005/8/layout/process1"/>
    <dgm:cxn modelId="{69E999E6-7884-4DDC-898E-8E365D3041D4}" type="presParOf" srcId="{EDD85BAF-14E4-4750-AB8C-5CAA2659411C}" destId="{739D0653-20FD-45A7-83A7-5108E141F87F}" srcOrd="5" destOrd="0" presId="urn:microsoft.com/office/officeart/2005/8/layout/process1"/>
    <dgm:cxn modelId="{953D4E62-B223-4CD8-891B-BBD9CDE0FBEA}" type="presParOf" srcId="{739D0653-20FD-45A7-83A7-5108E141F87F}" destId="{D4A59DA0-A29B-4A98-B6AC-E0A62150697B}" srcOrd="0" destOrd="0" presId="urn:microsoft.com/office/officeart/2005/8/layout/process1"/>
    <dgm:cxn modelId="{B47257F0-B7EE-4D76-B63C-DF18FDC09487}" type="presParOf" srcId="{EDD85BAF-14E4-4750-AB8C-5CAA2659411C}" destId="{9CF2950C-883F-4A51-99A4-F08232A5AA0F}" srcOrd="6" destOrd="0" presId="urn:microsoft.com/office/officeart/2005/8/layout/process1"/>
    <dgm:cxn modelId="{DA04B4E0-96A1-44D9-B217-A2F9853D1FB2}" type="presParOf" srcId="{EDD85BAF-14E4-4750-AB8C-5CAA2659411C}" destId="{4311C56D-44EA-49E7-807C-4D39FBA63E2C}" srcOrd="7" destOrd="0" presId="urn:microsoft.com/office/officeart/2005/8/layout/process1"/>
    <dgm:cxn modelId="{E3C49FAB-E2FB-47B3-99C3-33970527F3BC}" type="presParOf" srcId="{4311C56D-44EA-49E7-807C-4D39FBA63E2C}" destId="{A921315E-A95E-48D7-98F7-0CC6681B143B}" srcOrd="0" destOrd="0" presId="urn:microsoft.com/office/officeart/2005/8/layout/process1"/>
    <dgm:cxn modelId="{E87B63F6-5ECA-437F-919F-4D285C016E95}" type="presParOf" srcId="{EDD85BAF-14E4-4750-AB8C-5CAA2659411C}" destId="{97D36ECE-CA7C-4C23-9E0B-BEE4D2829140}" srcOrd="8" destOrd="0" presId="urn:microsoft.com/office/officeart/2005/8/layout/process1"/>
    <dgm:cxn modelId="{F3EA04B4-3716-4883-B76E-A15555906748}" type="presParOf" srcId="{EDD85BAF-14E4-4750-AB8C-5CAA2659411C}" destId="{636F001A-1315-4C8F-9E8A-D07A8A08E42A}" srcOrd="9" destOrd="0" presId="urn:microsoft.com/office/officeart/2005/8/layout/process1"/>
    <dgm:cxn modelId="{D04EB573-B6D3-4A6D-928A-C88075CC16BD}" type="presParOf" srcId="{636F001A-1315-4C8F-9E8A-D07A8A08E42A}" destId="{3CA96A7E-0CEE-4232-B327-626CEC89965C}" srcOrd="0" destOrd="0" presId="urn:microsoft.com/office/officeart/2005/8/layout/process1"/>
    <dgm:cxn modelId="{71AE23EA-2C96-4F01-A81B-54FC6041A376}" type="presParOf" srcId="{EDD85BAF-14E4-4750-AB8C-5CAA2659411C}" destId="{FEDCABE7-0DAB-4AC3-A651-5325C5C53C50}" srcOrd="10" destOrd="0" presId="urn:microsoft.com/office/officeart/2005/8/layout/process1"/>
    <dgm:cxn modelId="{7027FA78-4F46-4F63-9944-2642B7AC737B}" type="presParOf" srcId="{EDD85BAF-14E4-4750-AB8C-5CAA2659411C}" destId="{21F6AF32-326F-4DC1-852D-5701B31C5196}" srcOrd="11" destOrd="0" presId="urn:microsoft.com/office/officeart/2005/8/layout/process1"/>
    <dgm:cxn modelId="{D19B44C4-C5A2-4542-9A1D-A9B0BA38AF61}" type="presParOf" srcId="{21F6AF32-326F-4DC1-852D-5701B31C5196}" destId="{DCEE3FBC-1102-44CA-8E16-6802AE908570}" srcOrd="0" destOrd="0" presId="urn:microsoft.com/office/officeart/2005/8/layout/process1"/>
    <dgm:cxn modelId="{2849180E-BB69-4F4C-8A09-9F4F0EDFFECA}" type="presParOf" srcId="{EDD85BAF-14E4-4750-AB8C-5CAA2659411C}" destId="{57F858B9-14A8-44CB-BCFA-82935DBB041A}" srcOrd="12" destOrd="0" presId="urn:microsoft.com/office/officeart/2005/8/layout/process1"/>
    <dgm:cxn modelId="{80020EDA-9E43-4D64-ABF2-302FDCD01C3B}" type="presParOf" srcId="{EDD85BAF-14E4-4750-AB8C-5CAA2659411C}" destId="{88C59751-64D0-4CCA-AAE1-C8CCC0B7AF87}" srcOrd="13" destOrd="0" presId="urn:microsoft.com/office/officeart/2005/8/layout/process1"/>
    <dgm:cxn modelId="{41AD94CF-D991-4686-9CD7-096FEACBE651}" type="presParOf" srcId="{88C59751-64D0-4CCA-AAE1-C8CCC0B7AF87}" destId="{33AACFA3-FA26-4565-B372-6F758D4C7D38}" srcOrd="0" destOrd="0" presId="urn:microsoft.com/office/officeart/2005/8/layout/process1"/>
    <dgm:cxn modelId="{8E1F5595-5B83-4F76-8716-D575D6BC0FA8}" type="presParOf" srcId="{EDD85BAF-14E4-4750-AB8C-5CAA2659411C}" destId="{BE287DBF-DC99-442F-90AE-0B2DA01B1336}" srcOrd="14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组合 1"/>
      <dsp:cNvGrpSpPr/>
    </dsp:nvGrpSpPr>
    <dsp:grpSpPr>
      <a:xfrm>
        <a:off x="0" y="0"/>
        <a:ext cx="5810250" cy="847090"/>
        <a:chOff x="0" y="0"/>
        <a:chExt cx="5810250" cy="847090"/>
      </a:xfrm>
    </dsp:grpSpPr>
    <dsp:sp modelId="{6131C10A-4930-40C0-9AEA-B04941F4D522}">
      <dsp:nvSpPr>
        <dsp:cNvPr id="3" name="圆角矩形 2"/>
        <dsp:cNvSpPr/>
      </dsp:nvSpPr>
      <dsp:spPr bwMode="white">
        <a:xfrm>
          <a:off x="0" y="262149"/>
          <a:ext cx="537986" cy="322792"/>
        </a:xfrm>
        <a:prstGeom prst="roundRect">
          <a:avLst>
            <a:gd name="adj" fmla="val 10000"/>
          </a:avLst>
        </a:prstGeom>
      </dsp:spPr>
      <dsp:style>
        <a:lnRef idx="2">
          <a:srgbClr val="8CA950">
            <a:shade val="80000"/>
          </a:srgbClr>
        </a:lnRef>
        <a:fillRef idx="1">
          <a:srgbClr val="FFFFFF"/>
        </a:fillRef>
        <a:effectRef idx="0">
          <a:scrgbClr r="0" g="0" b="0"/>
        </a:effectRef>
        <a:fontRef idx="minor">
          <a:srgbClr val="FFFFFF"/>
        </a:fontRef>
      </dsp:style>
      <dsp:txBody>
        <a:bodyPr lIns="45719" tIns="45719" rIns="45719" bIns="45719" anchor="ctr"/>
        <a:lstStyle>
          <a:lvl1pPr algn="ctr">
            <a:defRPr sz="6500"/>
          </a:lvl1pPr>
          <a:lvl2pPr marL="285750" indent="-285750" algn="ctr">
            <a:defRPr sz="5000"/>
          </a:lvl2pPr>
          <a:lvl3pPr marL="571500" indent="-285750" algn="ctr">
            <a:defRPr sz="5000"/>
          </a:lvl3pPr>
          <a:lvl4pPr marL="857250" indent="-285750" algn="ctr">
            <a:defRPr sz="5000"/>
          </a:lvl4pPr>
          <a:lvl5pPr marL="1143000" indent="-285750" algn="ctr">
            <a:defRPr sz="5000"/>
          </a:lvl5pPr>
          <a:lvl6pPr marL="1428750" indent="-285750" algn="ctr">
            <a:defRPr sz="5000"/>
          </a:lvl6pPr>
          <a:lvl7pPr marL="1714500" indent="-285750" algn="ctr">
            <a:defRPr sz="5000"/>
          </a:lvl7pPr>
          <a:lvl8pPr marL="2000250" indent="-285750" algn="ctr">
            <a:defRPr sz="5000"/>
          </a:lvl8pPr>
          <a:lvl9pPr marL="2286000" indent="-285750" algn="ctr">
            <a:defRPr sz="50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>
              <a:solidFill>
                <a:srgbClr val="000000"/>
              </a:solidFill>
              <a:latin typeface="微软雅黑" panose="020B0503020204020204" charset="-122"/>
              <a:ea typeface="微软雅黑" panose="020B0503020204020204" charset="-122"/>
            </a:rPr>
            <a:t>登录</a:t>
          </a:r>
          <a:br>
            <a:rPr lang="en-US" altLang="zh-CN" sz="1200">
              <a:solidFill>
                <a:srgbClr val="000000"/>
              </a:solidFill>
              <a:latin typeface="微软雅黑" panose="020B0503020204020204" charset="-122"/>
              <a:ea typeface="微软雅黑" panose="020B0503020204020204" charset="-122"/>
            </a:rPr>
          </a:br>
          <a:r>
            <a:rPr lang="zh-CN" altLang="en-US" sz="1200">
              <a:solidFill>
                <a:srgbClr val="000000"/>
              </a:solidFill>
              <a:latin typeface="微软雅黑" panose="020B0503020204020204" charset="-122"/>
              <a:ea typeface="微软雅黑" panose="020B0503020204020204" charset="-122"/>
            </a:rPr>
            <a:t>系统</a:t>
          </a:r>
          <a:endParaRPr lang="en-US" sz="1200">
            <a:solidFill>
              <a:srgbClr val="000000"/>
            </a:solidFill>
            <a:latin typeface="微软雅黑" panose="020B0503020204020204" charset="-122"/>
            <a:ea typeface="微软雅黑" panose="020B0503020204020204" charset="-122"/>
          </a:endParaRPr>
        </a:p>
      </dsp:txBody>
      <dsp:txXfrm>
        <a:off x="0" y="262149"/>
        <a:ext cx="537986" cy="322792"/>
      </dsp:txXfrm>
    </dsp:sp>
    <dsp:sp modelId="{9EDA6754-6740-4287-A550-D0D45361184B}">
      <dsp:nvSpPr>
        <dsp:cNvPr id="4" name="右箭头 3"/>
        <dsp:cNvSpPr/>
      </dsp:nvSpPr>
      <dsp:spPr bwMode="white">
        <a:xfrm>
          <a:off x="588557" y="356835"/>
          <a:ext cx="114053" cy="133421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rgbClr val="CBDAB5">
            <a:tint val="60000"/>
          </a:srgbClr>
        </a:lnRef>
        <a:fillRef idx="1">
          <a:srgbClr val="CBDAB5">
            <a:tint val="60000"/>
          </a:srgbClr>
        </a:fillRef>
        <a:effectRef idx="0">
          <a:scrgbClr r="0" g="0" b="0"/>
        </a:effectRef>
        <a:fontRef idx="minor">
          <a:srgbClr val="FFFFFF"/>
        </a:fontRef>
      </dsp:style>
      <dsp:txBody>
        <a:bodyPr anchor="ctr"/>
        <a:lstStyle>
          <a:lvl1pPr algn="ctr"/>
          <a:lvl2pPr algn="ctr"/>
          <a:lvl3pPr algn="ctr"/>
          <a:lvl4pPr algn="ctr"/>
          <a:lvl5pPr algn="ctr"/>
          <a:lvl6pPr algn="ctr"/>
          <a:lvl7pPr algn="ctr"/>
          <a:lvl8pPr algn="ctr"/>
          <a:lvl9pPr algn="ctr"/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rgbClr val="000000"/>
            </a:solidFill>
            <a:latin typeface="微软雅黑" panose="020B0503020204020204" charset="-122"/>
            <a:ea typeface="微软雅黑" panose="020B0503020204020204" charset="-122"/>
          </a:endParaRPr>
        </a:p>
      </dsp:txBody>
      <dsp:txXfrm>
        <a:off x="588557" y="356835"/>
        <a:ext cx="114053" cy="133421"/>
      </dsp:txXfrm>
    </dsp:sp>
    <dsp:sp modelId="{34C00CC1-214F-4709-9566-3E621C3B58BD}">
      <dsp:nvSpPr>
        <dsp:cNvPr id="5" name="圆角矩形 4"/>
        <dsp:cNvSpPr/>
      </dsp:nvSpPr>
      <dsp:spPr bwMode="white">
        <a:xfrm>
          <a:off x="753181" y="262149"/>
          <a:ext cx="537986" cy="322792"/>
        </a:xfrm>
        <a:prstGeom prst="roundRect">
          <a:avLst>
            <a:gd name="adj" fmla="val 10000"/>
          </a:avLst>
        </a:prstGeom>
      </dsp:spPr>
      <dsp:style>
        <a:lnRef idx="2">
          <a:srgbClr val="8CA950">
            <a:shade val="80000"/>
          </a:srgbClr>
        </a:lnRef>
        <a:fillRef idx="1">
          <a:srgbClr val="FFFFFF"/>
        </a:fillRef>
        <a:effectRef idx="0">
          <a:scrgbClr r="0" g="0" b="0"/>
        </a:effectRef>
        <a:fontRef idx="minor">
          <a:srgbClr val="FFFFFF"/>
        </a:fontRef>
      </dsp:style>
      <dsp:txBody>
        <a:bodyPr lIns="45719" tIns="45719" rIns="45719" bIns="45719" anchor="ctr"/>
        <a:lstStyle>
          <a:lvl1pPr algn="ctr">
            <a:defRPr sz="6500"/>
          </a:lvl1pPr>
          <a:lvl2pPr marL="285750" indent="-285750" algn="ctr">
            <a:defRPr sz="5000"/>
          </a:lvl2pPr>
          <a:lvl3pPr marL="571500" indent="-285750" algn="ctr">
            <a:defRPr sz="5000"/>
          </a:lvl3pPr>
          <a:lvl4pPr marL="857250" indent="-285750" algn="ctr">
            <a:defRPr sz="5000"/>
          </a:lvl4pPr>
          <a:lvl5pPr marL="1143000" indent="-285750" algn="ctr">
            <a:defRPr sz="5000"/>
          </a:lvl5pPr>
          <a:lvl6pPr marL="1428750" indent="-285750" algn="ctr">
            <a:defRPr sz="5000"/>
          </a:lvl6pPr>
          <a:lvl7pPr marL="1714500" indent="-285750" algn="ctr">
            <a:defRPr sz="5000"/>
          </a:lvl7pPr>
          <a:lvl8pPr marL="2000250" indent="-285750" algn="ctr">
            <a:defRPr sz="5000"/>
          </a:lvl8pPr>
          <a:lvl9pPr marL="2286000" indent="-285750" algn="ctr">
            <a:defRPr sz="50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>
              <a:solidFill>
                <a:srgbClr val="000000"/>
              </a:solidFill>
              <a:latin typeface="微软雅黑" panose="020B0503020204020204" charset="-122"/>
              <a:ea typeface="微软雅黑" panose="020B0503020204020204" charset="-122"/>
            </a:rPr>
            <a:t>确认</a:t>
          </a:r>
          <a:br>
            <a:rPr lang="en-US" altLang="zh-CN" sz="1200">
              <a:solidFill>
                <a:srgbClr val="000000"/>
              </a:solidFill>
              <a:latin typeface="微软雅黑" panose="020B0503020204020204" charset="-122"/>
              <a:ea typeface="微软雅黑" panose="020B0503020204020204" charset="-122"/>
            </a:rPr>
          </a:br>
          <a:r>
            <a:rPr lang="zh-CN" altLang="en-US" sz="1200">
              <a:solidFill>
                <a:srgbClr val="000000"/>
              </a:solidFill>
              <a:latin typeface="微软雅黑" panose="020B0503020204020204" charset="-122"/>
              <a:ea typeface="微软雅黑" panose="020B0503020204020204" charset="-122"/>
            </a:rPr>
            <a:t>信息</a:t>
          </a:r>
          <a:endParaRPr lang="en-US" sz="1200">
            <a:solidFill>
              <a:srgbClr val="000000"/>
            </a:solidFill>
            <a:latin typeface="微软雅黑" panose="020B0503020204020204" charset="-122"/>
            <a:ea typeface="微软雅黑" panose="020B0503020204020204" charset="-122"/>
          </a:endParaRPr>
        </a:p>
      </dsp:txBody>
      <dsp:txXfrm>
        <a:off x="753181" y="262149"/>
        <a:ext cx="537986" cy="322792"/>
      </dsp:txXfrm>
    </dsp:sp>
    <dsp:sp modelId="{20A03FD2-4283-48D4-B5E4-B4B0136462FE}">
      <dsp:nvSpPr>
        <dsp:cNvPr id="6" name="右箭头 5"/>
        <dsp:cNvSpPr/>
      </dsp:nvSpPr>
      <dsp:spPr bwMode="white">
        <a:xfrm>
          <a:off x="1341737" y="356835"/>
          <a:ext cx="114053" cy="133421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rgbClr val="CBDAB5">
            <a:tint val="60000"/>
          </a:srgbClr>
        </a:lnRef>
        <a:fillRef idx="1">
          <a:srgbClr val="CBDAB5">
            <a:tint val="60000"/>
          </a:srgbClr>
        </a:fillRef>
        <a:effectRef idx="0">
          <a:scrgbClr r="0" g="0" b="0"/>
        </a:effectRef>
        <a:fontRef idx="minor">
          <a:srgbClr val="FFFFFF"/>
        </a:fontRef>
      </dsp:style>
      <dsp:txBody>
        <a:bodyPr anchor="ctr"/>
        <a:lstStyle>
          <a:lvl1pPr algn="ctr"/>
          <a:lvl2pPr algn="ctr"/>
          <a:lvl3pPr algn="ctr"/>
          <a:lvl4pPr algn="ctr"/>
          <a:lvl5pPr algn="ctr"/>
          <a:lvl6pPr algn="ctr"/>
          <a:lvl7pPr algn="ctr"/>
          <a:lvl8pPr algn="ctr"/>
          <a:lvl9pPr algn="ctr"/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rgbClr val="000000"/>
            </a:solidFill>
            <a:latin typeface="微软雅黑" panose="020B0503020204020204" charset="-122"/>
            <a:ea typeface="微软雅黑" panose="020B0503020204020204" charset="-122"/>
          </a:endParaRPr>
        </a:p>
      </dsp:txBody>
      <dsp:txXfrm>
        <a:off x="1341737" y="356835"/>
        <a:ext cx="114053" cy="133421"/>
      </dsp:txXfrm>
    </dsp:sp>
    <dsp:sp modelId="{A304E5BE-81EB-403B-8C68-4A9920F27249}">
      <dsp:nvSpPr>
        <dsp:cNvPr id="7" name="圆角矩形 6"/>
        <dsp:cNvSpPr/>
      </dsp:nvSpPr>
      <dsp:spPr bwMode="white">
        <a:xfrm>
          <a:off x="1506361" y="262149"/>
          <a:ext cx="537986" cy="322792"/>
        </a:xfrm>
        <a:prstGeom prst="roundRect">
          <a:avLst>
            <a:gd name="adj" fmla="val 10000"/>
          </a:avLst>
        </a:prstGeom>
      </dsp:spPr>
      <dsp:style>
        <a:lnRef idx="2">
          <a:srgbClr val="8CA950">
            <a:shade val="80000"/>
          </a:srgbClr>
        </a:lnRef>
        <a:fillRef idx="1">
          <a:srgbClr val="FFFFFF"/>
        </a:fillRef>
        <a:effectRef idx="0">
          <a:scrgbClr r="0" g="0" b="0"/>
        </a:effectRef>
        <a:fontRef idx="minor">
          <a:srgbClr val="FFFFFF"/>
        </a:fontRef>
      </dsp:style>
      <dsp:txBody>
        <a:bodyPr lIns="45719" tIns="45719" rIns="45719" bIns="45719" anchor="ctr"/>
        <a:lstStyle>
          <a:lvl1pPr algn="ctr">
            <a:defRPr sz="6500"/>
          </a:lvl1pPr>
          <a:lvl2pPr marL="285750" indent="-285750" algn="ctr">
            <a:defRPr sz="5000"/>
          </a:lvl2pPr>
          <a:lvl3pPr marL="571500" indent="-285750" algn="ctr">
            <a:defRPr sz="5000"/>
          </a:lvl3pPr>
          <a:lvl4pPr marL="857250" indent="-285750" algn="ctr">
            <a:defRPr sz="5000"/>
          </a:lvl4pPr>
          <a:lvl5pPr marL="1143000" indent="-285750" algn="ctr">
            <a:defRPr sz="5000"/>
          </a:lvl5pPr>
          <a:lvl6pPr marL="1428750" indent="-285750" algn="ctr">
            <a:defRPr sz="5000"/>
          </a:lvl6pPr>
          <a:lvl7pPr marL="1714500" indent="-285750" algn="ctr">
            <a:defRPr sz="5000"/>
          </a:lvl7pPr>
          <a:lvl8pPr marL="2000250" indent="-285750" algn="ctr">
            <a:defRPr sz="5000"/>
          </a:lvl8pPr>
          <a:lvl9pPr marL="2286000" indent="-285750" algn="ctr">
            <a:defRPr sz="50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>
              <a:solidFill>
                <a:srgbClr val="000000"/>
              </a:solidFill>
              <a:latin typeface="微软雅黑" panose="020B0503020204020204" charset="-122"/>
              <a:ea typeface="微软雅黑" panose="020B0503020204020204" charset="-122"/>
            </a:rPr>
            <a:t>进入</a:t>
          </a:r>
          <a:br>
            <a:rPr lang="en-US" altLang="zh-CN" sz="1200">
              <a:solidFill>
                <a:srgbClr val="000000"/>
              </a:solidFill>
              <a:latin typeface="微软雅黑" panose="020B0503020204020204" charset="-122"/>
              <a:ea typeface="微软雅黑" panose="020B0503020204020204" charset="-122"/>
            </a:rPr>
          </a:br>
          <a:r>
            <a:rPr lang="zh-CN" altLang="en-US" sz="1200">
              <a:solidFill>
                <a:srgbClr val="000000"/>
              </a:solidFill>
              <a:latin typeface="微软雅黑" panose="020B0503020204020204" charset="-122"/>
              <a:ea typeface="微软雅黑" panose="020B0503020204020204" charset="-122"/>
            </a:rPr>
            <a:t>面试</a:t>
          </a:r>
          <a:endParaRPr lang="en-US" sz="1200">
            <a:solidFill>
              <a:srgbClr val="000000"/>
            </a:solidFill>
            <a:latin typeface="微软雅黑" panose="020B0503020204020204" charset="-122"/>
            <a:ea typeface="微软雅黑" panose="020B0503020204020204" charset="-122"/>
          </a:endParaRPr>
        </a:p>
      </dsp:txBody>
      <dsp:txXfrm>
        <a:off x="1506361" y="262149"/>
        <a:ext cx="537986" cy="322792"/>
      </dsp:txXfrm>
    </dsp:sp>
    <dsp:sp modelId="{739D0653-20FD-45A7-83A7-5108E141F87F}">
      <dsp:nvSpPr>
        <dsp:cNvPr id="8" name="右箭头 7"/>
        <dsp:cNvSpPr/>
      </dsp:nvSpPr>
      <dsp:spPr bwMode="white">
        <a:xfrm>
          <a:off x="2094918" y="356835"/>
          <a:ext cx="114053" cy="133421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rgbClr val="CBDAB5">
            <a:tint val="60000"/>
          </a:srgbClr>
        </a:lnRef>
        <a:fillRef idx="1">
          <a:srgbClr val="CBDAB5">
            <a:tint val="60000"/>
          </a:srgbClr>
        </a:fillRef>
        <a:effectRef idx="0">
          <a:scrgbClr r="0" g="0" b="0"/>
        </a:effectRef>
        <a:fontRef idx="minor">
          <a:srgbClr val="FFFFFF"/>
        </a:fontRef>
      </dsp:style>
      <dsp:txBody>
        <a:bodyPr anchor="ctr"/>
        <a:lstStyle>
          <a:lvl1pPr algn="ctr"/>
          <a:lvl2pPr algn="ctr"/>
          <a:lvl3pPr algn="ctr"/>
          <a:lvl4pPr algn="ctr"/>
          <a:lvl5pPr algn="ctr"/>
          <a:lvl6pPr algn="ctr"/>
          <a:lvl7pPr algn="ctr"/>
          <a:lvl8pPr algn="ctr"/>
          <a:lvl9pPr algn="ctr"/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rgbClr val="000000"/>
            </a:solidFill>
            <a:latin typeface="微软雅黑" panose="020B0503020204020204" charset="-122"/>
            <a:ea typeface="微软雅黑" panose="020B0503020204020204" charset="-122"/>
          </a:endParaRPr>
        </a:p>
      </dsp:txBody>
      <dsp:txXfrm>
        <a:off x="2094918" y="356835"/>
        <a:ext cx="114053" cy="133421"/>
      </dsp:txXfrm>
    </dsp:sp>
    <dsp:sp modelId="{9CF2950C-883F-4A51-99A4-F08232A5AA0F}">
      <dsp:nvSpPr>
        <dsp:cNvPr id="9" name="圆角矩形 8"/>
        <dsp:cNvSpPr/>
      </dsp:nvSpPr>
      <dsp:spPr bwMode="white">
        <a:xfrm>
          <a:off x="2259542" y="262149"/>
          <a:ext cx="537986" cy="322792"/>
        </a:xfrm>
        <a:prstGeom prst="roundRect">
          <a:avLst>
            <a:gd name="adj" fmla="val 10000"/>
          </a:avLst>
        </a:prstGeom>
      </dsp:spPr>
      <dsp:style>
        <a:lnRef idx="2">
          <a:srgbClr val="8CA950">
            <a:shade val="80000"/>
          </a:srgbClr>
        </a:lnRef>
        <a:fillRef idx="1">
          <a:srgbClr val="FFFFFF"/>
        </a:fillRef>
        <a:effectRef idx="0">
          <a:scrgbClr r="0" g="0" b="0"/>
        </a:effectRef>
        <a:fontRef idx="minor">
          <a:srgbClr val="FFFFFF"/>
        </a:fontRef>
      </dsp:style>
      <dsp:txBody>
        <a:bodyPr lIns="45719" tIns="45719" rIns="45719" bIns="45719" anchor="ctr"/>
        <a:lstStyle>
          <a:lvl1pPr algn="ctr">
            <a:defRPr sz="6500"/>
          </a:lvl1pPr>
          <a:lvl2pPr marL="285750" indent="-285750" algn="ctr">
            <a:defRPr sz="5000"/>
          </a:lvl2pPr>
          <a:lvl3pPr marL="571500" indent="-285750" algn="ctr">
            <a:defRPr sz="5000"/>
          </a:lvl3pPr>
          <a:lvl4pPr marL="857250" indent="-285750" algn="ctr">
            <a:defRPr sz="5000"/>
          </a:lvl4pPr>
          <a:lvl5pPr marL="1143000" indent="-285750" algn="ctr">
            <a:defRPr sz="5000"/>
          </a:lvl5pPr>
          <a:lvl6pPr marL="1428750" indent="-285750" algn="ctr">
            <a:defRPr sz="5000"/>
          </a:lvl6pPr>
          <a:lvl7pPr marL="1714500" indent="-285750" algn="ctr">
            <a:defRPr sz="5000"/>
          </a:lvl7pPr>
          <a:lvl8pPr marL="2000250" indent="-285750" algn="ctr">
            <a:defRPr sz="5000"/>
          </a:lvl8pPr>
          <a:lvl9pPr marL="2286000" indent="-285750" algn="ctr">
            <a:defRPr sz="50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>
              <a:solidFill>
                <a:srgbClr val="000000"/>
              </a:solidFill>
              <a:latin typeface="微软雅黑" panose="020B0503020204020204" charset="-122"/>
              <a:ea typeface="微软雅黑" panose="020B0503020204020204" charset="-122"/>
            </a:rPr>
            <a:t>阅读</a:t>
          </a:r>
          <a:br>
            <a:rPr lang="en-US" altLang="zh-CN" sz="1200">
              <a:solidFill>
                <a:srgbClr val="000000"/>
              </a:solidFill>
              <a:latin typeface="微软雅黑" panose="020B0503020204020204" charset="-122"/>
              <a:ea typeface="微软雅黑" panose="020B0503020204020204" charset="-122"/>
            </a:rPr>
          </a:br>
          <a:r>
            <a:rPr lang="zh-CN" altLang="en-US" sz="1200">
              <a:solidFill>
                <a:srgbClr val="000000"/>
              </a:solidFill>
              <a:latin typeface="微软雅黑" panose="020B0503020204020204" charset="-122"/>
              <a:ea typeface="微软雅黑" panose="020B0503020204020204" charset="-122"/>
            </a:rPr>
            <a:t>须知</a:t>
          </a:r>
          <a:endParaRPr lang="en-US" sz="1200">
            <a:solidFill>
              <a:srgbClr val="000000"/>
            </a:solidFill>
            <a:latin typeface="微软雅黑" panose="020B0503020204020204" charset="-122"/>
            <a:ea typeface="微软雅黑" panose="020B0503020204020204" charset="-122"/>
          </a:endParaRPr>
        </a:p>
      </dsp:txBody>
      <dsp:txXfrm>
        <a:off x="2259542" y="262149"/>
        <a:ext cx="537986" cy="322792"/>
      </dsp:txXfrm>
    </dsp:sp>
    <dsp:sp modelId="{4311C56D-44EA-49E7-807C-4D39FBA63E2C}">
      <dsp:nvSpPr>
        <dsp:cNvPr id="10" name="右箭头 9"/>
        <dsp:cNvSpPr/>
      </dsp:nvSpPr>
      <dsp:spPr bwMode="white">
        <a:xfrm>
          <a:off x="2848098" y="356835"/>
          <a:ext cx="114053" cy="133421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rgbClr val="CBDAB5">
            <a:tint val="60000"/>
          </a:srgbClr>
        </a:lnRef>
        <a:fillRef idx="1">
          <a:srgbClr val="CBDAB5">
            <a:tint val="60000"/>
          </a:srgbClr>
        </a:fillRef>
        <a:effectRef idx="0">
          <a:scrgbClr r="0" g="0" b="0"/>
        </a:effectRef>
        <a:fontRef idx="minor">
          <a:srgbClr val="FFFFFF"/>
        </a:fontRef>
      </dsp:style>
      <dsp:txBody>
        <a:bodyPr anchor="ctr"/>
        <a:lstStyle>
          <a:lvl1pPr algn="ctr"/>
          <a:lvl2pPr algn="ctr"/>
          <a:lvl3pPr algn="ctr"/>
          <a:lvl4pPr algn="ctr"/>
          <a:lvl5pPr algn="ctr"/>
          <a:lvl6pPr algn="ctr"/>
          <a:lvl7pPr algn="ctr"/>
          <a:lvl8pPr algn="ctr"/>
          <a:lvl9pPr algn="ctr"/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rgbClr val="000000"/>
            </a:solidFill>
            <a:latin typeface="微软雅黑" panose="020B0503020204020204" charset="-122"/>
            <a:ea typeface="微软雅黑" panose="020B0503020204020204" charset="-122"/>
          </a:endParaRPr>
        </a:p>
      </dsp:txBody>
      <dsp:txXfrm>
        <a:off x="2848098" y="356835"/>
        <a:ext cx="114053" cy="133421"/>
      </dsp:txXfrm>
    </dsp:sp>
    <dsp:sp modelId="{97D36ECE-CA7C-4C23-9E0B-BEE4D2829140}">
      <dsp:nvSpPr>
        <dsp:cNvPr id="11" name="圆角矩形 10"/>
        <dsp:cNvSpPr/>
      </dsp:nvSpPr>
      <dsp:spPr bwMode="white">
        <a:xfrm>
          <a:off x="3012722" y="262149"/>
          <a:ext cx="537986" cy="322792"/>
        </a:xfrm>
        <a:prstGeom prst="roundRect">
          <a:avLst>
            <a:gd name="adj" fmla="val 10000"/>
          </a:avLst>
        </a:prstGeom>
      </dsp:spPr>
      <dsp:style>
        <a:lnRef idx="2">
          <a:srgbClr val="8CA950">
            <a:shade val="80000"/>
          </a:srgbClr>
        </a:lnRef>
        <a:fillRef idx="1">
          <a:srgbClr val="FFFFFF"/>
        </a:fillRef>
        <a:effectRef idx="0">
          <a:scrgbClr r="0" g="0" b="0"/>
        </a:effectRef>
        <a:fontRef idx="minor">
          <a:srgbClr val="FFFFFF"/>
        </a:fontRef>
      </dsp:style>
      <dsp:txBody>
        <a:bodyPr lIns="45719" tIns="45719" rIns="45719" bIns="45719" anchor="ctr"/>
        <a:lstStyle>
          <a:lvl1pPr algn="ctr">
            <a:defRPr sz="6500"/>
          </a:lvl1pPr>
          <a:lvl2pPr marL="285750" indent="-285750" algn="ctr">
            <a:defRPr sz="5000"/>
          </a:lvl2pPr>
          <a:lvl3pPr marL="571500" indent="-285750" algn="ctr">
            <a:defRPr sz="5000"/>
          </a:lvl3pPr>
          <a:lvl4pPr marL="857250" indent="-285750" algn="ctr">
            <a:defRPr sz="5000"/>
          </a:lvl4pPr>
          <a:lvl5pPr marL="1143000" indent="-285750" algn="ctr">
            <a:defRPr sz="5000"/>
          </a:lvl5pPr>
          <a:lvl6pPr marL="1428750" indent="-285750" algn="ctr">
            <a:defRPr sz="5000"/>
          </a:lvl6pPr>
          <a:lvl7pPr marL="1714500" indent="-285750" algn="ctr">
            <a:defRPr sz="5000"/>
          </a:lvl7pPr>
          <a:lvl8pPr marL="2000250" indent="-285750" algn="ctr">
            <a:defRPr sz="5000"/>
          </a:lvl8pPr>
          <a:lvl9pPr marL="2286000" indent="-285750" algn="ctr">
            <a:defRPr sz="50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>
              <a:solidFill>
                <a:srgbClr val="000000"/>
              </a:solidFill>
              <a:latin typeface="微软雅黑" panose="020B0503020204020204" charset="-122"/>
              <a:ea typeface="微软雅黑" panose="020B0503020204020204" charset="-122"/>
            </a:rPr>
            <a:t>签署</a:t>
          </a:r>
          <a:br>
            <a:rPr lang="en-US" altLang="zh-CN" sz="1200">
              <a:solidFill>
                <a:srgbClr val="000000"/>
              </a:solidFill>
              <a:latin typeface="微软雅黑" panose="020B0503020204020204" charset="-122"/>
              <a:ea typeface="微软雅黑" panose="020B0503020204020204" charset="-122"/>
            </a:rPr>
          </a:br>
          <a:r>
            <a:rPr lang="zh-CN" altLang="en-US" sz="1200">
              <a:solidFill>
                <a:srgbClr val="000000"/>
              </a:solidFill>
              <a:latin typeface="微软雅黑" panose="020B0503020204020204" charset="-122"/>
              <a:ea typeface="微软雅黑" panose="020B0503020204020204" charset="-122"/>
            </a:rPr>
            <a:t>承诺</a:t>
          </a:r>
          <a:endParaRPr lang="en-US" sz="1200">
            <a:solidFill>
              <a:srgbClr val="000000"/>
            </a:solidFill>
            <a:latin typeface="微软雅黑" panose="020B0503020204020204" charset="-122"/>
            <a:ea typeface="微软雅黑" panose="020B0503020204020204" charset="-122"/>
          </a:endParaRPr>
        </a:p>
      </dsp:txBody>
      <dsp:txXfrm>
        <a:off x="3012722" y="262149"/>
        <a:ext cx="537986" cy="322792"/>
      </dsp:txXfrm>
    </dsp:sp>
    <dsp:sp modelId="{636F001A-1315-4C8F-9E8A-D07A8A08E42A}">
      <dsp:nvSpPr>
        <dsp:cNvPr id="12" name="右箭头 11"/>
        <dsp:cNvSpPr/>
      </dsp:nvSpPr>
      <dsp:spPr bwMode="white">
        <a:xfrm>
          <a:off x="3601279" y="356835"/>
          <a:ext cx="114053" cy="133421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rgbClr val="CBDAB5">
            <a:tint val="60000"/>
          </a:srgbClr>
        </a:lnRef>
        <a:fillRef idx="1">
          <a:srgbClr val="CBDAB5">
            <a:tint val="60000"/>
          </a:srgbClr>
        </a:fillRef>
        <a:effectRef idx="0">
          <a:scrgbClr r="0" g="0" b="0"/>
        </a:effectRef>
        <a:fontRef idx="minor">
          <a:srgbClr val="FFFFFF"/>
        </a:fontRef>
      </dsp:style>
      <dsp:txBody>
        <a:bodyPr lIns="0" tIns="0" rIns="0" bIns="0" anchor="ctr"/>
        <a:lstStyle>
          <a:lvl1pPr algn="ctr">
            <a:defRPr sz="500"/>
          </a:lvl1pPr>
          <a:lvl2pPr marL="57150" indent="-57150" algn="ctr">
            <a:defRPr sz="400"/>
          </a:lvl2pPr>
          <a:lvl3pPr marL="114300" indent="-57150" algn="ctr">
            <a:defRPr sz="400"/>
          </a:lvl3pPr>
          <a:lvl4pPr marL="171450" indent="-57150" algn="ctr">
            <a:defRPr sz="400"/>
          </a:lvl4pPr>
          <a:lvl5pPr marL="228600" indent="-57150" algn="ctr">
            <a:defRPr sz="400"/>
          </a:lvl5pPr>
          <a:lvl6pPr marL="285750" indent="-57150" algn="ctr">
            <a:defRPr sz="400"/>
          </a:lvl6pPr>
          <a:lvl7pPr marL="342900" indent="-57150" algn="ctr">
            <a:defRPr sz="400"/>
          </a:lvl7pPr>
          <a:lvl8pPr marL="400050" indent="-57150" algn="ctr">
            <a:defRPr sz="400"/>
          </a:lvl8pPr>
          <a:lvl9pPr marL="457200" indent="-57150" algn="ctr">
            <a:defRPr sz="4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zh-CN" altLang="en-US">
            <a:solidFill>
              <a:srgbClr val="000000"/>
            </a:solidFill>
          </a:endParaRPr>
        </a:p>
      </dsp:txBody>
      <dsp:txXfrm>
        <a:off x="3601279" y="356835"/>
        <a:ext cx="114053" cy="133421"/>
      </dsp:txXfrm>
    </dsp:sp>
    <dsp:sp modelId="{FEDCABE7-0DAB-4AC3-A651-5325C5C53C50}">
      <dsp:nvSpPr>
        <dsp:cNvPr id="13" name="圆角矩形 12"/>
        <dsp:cNvSpPr/>
      </dsp:nvSpPr>
      <dsp:spPr bwMode="white">
        <a:xfrm>
          <a:off x="3765903" y="262149"/>
          <a:ext cx="537986" cy="322792"/>
        </a:xfrm>
        <a:prstGeom prst="roundRect">
          <a:avLst>
            <a:gd name="adj" fmla="val 10000"/>
          </a:avLst>
        </a:prstGeom>
      </dsp:spPr>
      <dsp:style>
        <a:lnRef idx="2">
          <a:srgbClr val="8CA950">
            <a:shade val="80000"/>
          </a:srgbClr>
        </a:lnRef>
        <a:fillRef idx="1">
          <a:srgbClr val="FFFFFF"/>
        </a:fillRef>
        <a:effectRef idx="0">
          <a:scrgbClr r="0" g="0" b="0"/>
        </a:effectRef>
        <a:fontRef idx="minor">
          <a:srgbClr val="FFFFFF"/>
        </a:fontRef>
      </dsp:style>
      <dsp:txBody>
        <a:bodyPr lIns="45719" tIns="45719" rIns="45719" bIns="45719" anchor="ctr"/>
        <a:lstStyle>
          <a:lvl1pPr algn="ctr">
            <a:defRPr sz="6500"/>
          </a:lvl1pPr>
          <a:lvl2pPr marL="285750" indent="-285750" algn="ctr">
            <a:defRPr sz="5000"/>
          </a:lvl2pPr>
          <a:lvl3pPr marL="571500" indent="-285750" algn="ctr">
            <a:defRPr sz="5000"/>
          </a:lvl3pPr>
          <a:lvl4pPr marL="857250" indent="-285750" algn="ctr">
            <a:defRPr sz="5000"/>
          </a:lvl4pPr>
          <a:lvl5pPr marL="1143000" indent="-285750" algn="ctr">
            <a:defRPr sz="5000"/>
          </a:lvl5pPr>
          <a:lvl6pPr marL="1428750" indent="-285750" algn="ctr">
            <a:defRPr sz="5000"/>
          </a:lvl6pPr>
          <a:lvl7pPr marL="1714500" indent="-285750" algn="ctr">
            <a:defRPr sz="5000"/>
          </a:lvl7pPr>
          <a:lvl8pPr marL="2000250" indent="-285750" algn="ctr">
            <a:defRPr sz="5000"/>
          </a:lvl8pPr>
          <a:lvl9pPr marL="2286000" indent="-285750" algn="ctr">
            <a:defRPr sz="50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>
              <a:solidFill>
                <a:srgbClr val="000000"/>
              </a:solidFill>
              <a:latin typeface="微软雅黑" panose="020B0503020204020204" charset="-122"/>
              <a:ea typeface="微软雅黑" panose="020B0503020204020204" charset="-122"/>
            </a:rPr>
            <a:t>人脸</a:t>
          </a:r>
          <a:br>
            <a:rPr lang="en-US" altLang="zh-CN" sz="1200">
              <a:solidFill>
                <a:srgbClr val="000000"/>
              </a:solidFill>
              <a:latin typeface="微软雅黑" panose="020B0503020204020204" charset="-122"/>
              <a:ea typeface="微软雅黑" panose="020B0503020204020204" charset="-122"/>
            </a:rPr>
          </a:br>
          <a:r>
            <a:rPr lang="zh-CN" altLang="en-US" sz="1200">
              <a:solidFill>
                <a:srgbClr val="000000"/>
              </a:solidFill>
              <a:latin typeface="微软雅黑" panose="020B0503020204020204" charset="-122"/>
              <a:ea typeface="微软雅黑" panose="020B0503020204020204" charset="-122"/>
            </a:rPr>
            <a:t>核验</a:t>
          </a:r>
          <a:endParaRPr lang="en-US" sz="1200">
            <a:solidFill>
              <a:srgbClr val="000000"/>
            </a:solidFill>
            <a:latin typeface="微软雅黑" panose="020B0503020204020204" charset="-122"/>
            <a:ea typeface="微软雅黑" panose="020B0503020204020204" charset="-122"/>
          </a:endParaRPr>
        </a:p>
      </dsp:txBody>
      <dsp:txXfrm>
        <a:off x="3765903" y="262149"/>
        <a:ext cx="537986" cy="322792"/>
      </dsp:txXfrm>
    </dsp:sp>
    <dsp:sp modelId="{21F6AF32-326F-4DC1-852D-5701B31C5196}">
      <dsp:nvSpPr>
        <dsp:cNvPr id="14" name="右箭头 13"/>
        <dsp:cNvSpPr/>
      </dsp:nvSpPr>
      <dsp:spPr bwMode="white">
        <a:xfrm>
          <a:off x="4354460" y="356835"/>
          <a:ext cx="114053" cy="133421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rgbClr val="CBDAB5">
            <a:tint val="60000"/>
          </a:srgbClr>
        </a:lnRef>
        <a:fillRef idx="1">
          <a:srgbClr val="CBDAB5">
            <a:tint val="60000"/>
          </a:srgbClr>
        </a:fillRef>
        <a:effectRef idx="0">
          <a:scrgbClr r="0" g="0" b="0"/>
        </a:effectRef>
        <a:fontRef idx="minor">
          <a:srgbClr val="FFFFFF"/>
        </a:fontRef>
      </dsp:style>
      <dsp:txBody>
        <a:bodyPr lIns="0" tIns="0" rIns="0" bIns="0" anchor="ctr"/>
        <a:lstStyle>
          <a:lvl1pPr algn="ctr">
            <a:defRPr sz="500"/>
          </a:lvl1pPr>
          <a:lvl2pPr marL="57150" indent="-57150" algn="ctr">
            <a:defRPr sz="400"/>
          </a:lvl2pPr>
          <a:lvl3pPr marL="114300" indent="-57150" algn="ctr">
            <a:defRPr sz="400"/>
          </a:lvl3pPr>
          <a:lvl4pPr marL="171450" indent="-57150" algn="ctr">
            <a:defRPr sz="400"/>
          </a:lvl4pPr>
          <a:lvl5pPr marL="228600" indent="-57150" algn="ctr">
            <a:defRPr sz="400"/>
          </a:lvl5pPr>
          <a:lvl6pPr marL="285750" indent="-57150" algn="ctr">
            <a:defRPr sz="400"/>
          </a:lvl6pPr>
          <a:lvl7pPr marL="342900" indent="-57150" algn="ctr">
            <a:defRPr sz="400"/>
          </a:lvl7pPr>
          <a:lvl8pPr marL="400050" indent="-57150" algn="ctr">
            <a:defRPr sz="400"/>
          </a:lvl8pPr>
          <a:lvl9pPr marL="457200" indent="-57150" algn="ctr">
            <a:defRPr sz="4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zh-CN" altLang="en-US">
            <a:solidFill>
              <a:srgbClr val="000000"/>
            </a:solidFill>
          </a:endParaRPr>
        </a:p>
      </dsp:txBody>
      <dsp:txXfrm>
        <a:off x="4354460" y="356835"/>
        <a:ext cx="114053" cy="133421"/>
      </dsp:txXfrm>
    </dsp:sp>
    <dsp:sp modelId="{57F858B9-14A8-44CB-BCFA-82935DBB041A}">
      <dsp:nvSpPr>
        <dsp:cNvPr id="15" name="圆角矩形 14"/>
        <dsp:cNvSpPr/>
      </dsp:nvSpPr>
      <dsp:spPr bwMode="white">
        <a:xfrm>
          <a:off x="4519083" y="262149"/>
          <a:ext cx="537986" cy="322792"/>
        </a:xfrm>
        <a:prstGeom prst="roundRect">
          <a:avLst>
            <a:gd name="adj" fmla="val 10000"/>
          </a:avLst>
        </a:prstGeom>
      </dsp:spPr>
      <dsp:style>
        <a:lnRef idx="2">
          <a:srgbClr val="8CA950">
            <a:shade val="80000"/>
          </a:srgbClr>
        </a:lnRef>
        <a:fillRef idx="1">
          <a:srgbClr val="FFFFFF"/>
        </a:fillRef>
        <a:effectRef idx="0">
          <a:scrgbClr r="0" g="0" b="0"/>
        </a:effectRef>
        <a:fontRef idx="minor">
          <a:srgbClr val="FFFFFF"/>
        </a:fontRef>
      </dsp:style>
      <dsp:txBody>
        <a:bodyPr lIns="45719" tIns="45719" rIns="45719" bIns="45719" anchor="ctr"/>
        <a:lstStyle>
          <a:lvl1pPr algn="ctr">
            <a:defRPr sz="6500"/>
          </a:lvl1pPr>
          <a:lvl2pPr marL="285750" indent="-285750" algn="ctr">
            <a:defRPr sz="5000"/>
          </a:lvl2pPr>
          <a:lvl3pPr marL="571500" indent="-285750" algn="ctr">
            <a:defRPr sz="5000"/>
          </a:lvl3pPr>
          <a:lvl4pPr marL="857250" indent="-285750" algn="ctr">
            <a:defRPr sz="5000"/>
          </a:lvl4pPr>
          <a:lvl5pPr marL="1143000" indent="-285750" algn="ctr">
            <a:defRPr sz="5000"/>
          </a:lvl5pPr>
          <a:lvl6pPr marL="1428750" indent="-285750" algn="ctr">
            <a:defRPr sz="5000"/>
          </a:lvl6pPr>
          <a:lvl7pPr marL="1714500" indent="-285750" algn="ctr">
            <a:defRPr sz="5000"/>
          </a:lvl7pPr>
          <a:lvl8pPr marL="2000250" indent="-285750" algn="ctr">
            <a:defRPr sz="5000"/>
          </a:lvl8pPr>
          <a:lvl9pPr marL="2286000" indent="-285750" algn="ctr">
            <a:defRPr sz="50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>
              <a:solidFill>
                <a:srgbClr val="000000"/>
              </a:solidFill>
              <a:latin typeface="微软雅黑" panose="020B0503020204020204" charset="-122"/>
              <a:ea typeface="微软雅黑" panose="020B0503020204020204" charset="-122"/>
            </a:rPr>
            <a:t>进行</a:t>
          </a:r>
          <a:br>
            <a:rPr lang="en-US" altLang="zh-CN" sz="1200">
              <a:solidFill>
                <a:srgbClr val="000000"/>
              </a:solidFill>
              <a:latin typeface="微软雅黑" panose="020B0503020204020204" charset="-122"/>
              <a:ea typeface="微软雅黑" panose="020B0503020204020204" charset="-122"/>
            </a:rPr>
          </a:br>
          <a:r>
            <a:rPr lang="zh-CN" altLang="en-US" sz="1200">
              <a:solidFill>
                <a:srgbClr val="000000"/>
              </a:solidFill>
              <a:latin typeface="微软雅黑" panose="020B0503020204020204" charset="-122"/>
              <a:ea typeface="微软雅黑" panose="020B0503020204020204" charset="-122"/>
            </a:rPr>
            <a:t>面试</a:t>
          </a:r>
          <a:endParaRPr lang="en-US" sz="1200">
            <a:solidFill>
              <a:srgbClr val="000000"/>
            </a:solidFill>
            <a:latin typeface="微软雅黑" panose="020B0503020204020204" charset="-122"/>
            <a:ea typeface="微软雅黑" panose="020B0503020204020204" charset="-122"/>
          </a:endParaRPr>
        </a:p>
      </dsp:txBody>
      <dsp:txXfrm>
        <a:off x="4519083" y="262149"/>
        <a:ext cx="537986" cy="322792"/>
      </dsp:txXfrm>
    </dsp:sp>
    <dsp:sp modelId="{88C59751-64D0-4CCA-AAE1-C8CCC0B7AF87}">
      <dsp:nvSpPr>
        <dsp:cNvPr id="16" name="右箭头 15"/>
        <dsp:cNvSpPr/>
      </dsp:nvSpPr>
      <dsp:spPr bwMode="white">
        <a:xfrm>
          <a:off x="5107640" y="356835"/>
          <a:ext cx="114053" cy="133421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rgbClr val="CBDAB5">
            <a:tint val="60000"/>
          </a:srgbClr>
        </a:lnRef>
        <a:fillRef idx="1">
          <a:srgbClr val="CBDAB5">
            <a:tint val="60000"/>
          </a:srgbClr>
        </a:fillRef>
        <a:effectRef idx="0">
          <a:scrgbClr r="0" g="0" b="0"/>
        </a:effectRef>
        <a:fontRef idx="minor">
          <a:srgbClr val="FFFFFF"/>
        </a:fontRef>
      </dsp:style>
      <dsp:txBody>
        <a:bodyPr anchor="ctr"/>
        <a:lstStyle>
          <a:lvl1pPr algn="ctr"/>
          <a:lvl2pPr algn="ctr"/>
          <a:lvl3pPr algn="ctr"/>
          <a:lvl4pPr algn="ctr"/>
          <a:lvl5pPr algn="ctr"/>
          <a:lvl6pPr algn="ctr"/>
          <a:lvl7pPr algn="ctr"/>
          <a:lvl8pPr algn="ctr"/>
          <a:lvl9pPr algn="ctr"/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rgbClr val="000000"/>
            </a:solidFill>
            <a:latin typeface="微软雅黑" panose="020B0503020204020204" charset="-122"/>
            <a:ea typeface="微软雅黑" panose="020B0503020204020204" charset="-122"/>
          </a:endParaRPr>
        </a:p>
      </dsp:txBody>
      <dsp:txXfrm>
        <a:off x="5107640" y="356835"/>
        <a:ext cx="114053" cy="133421"/>
      </dsp:txXfrm>
    </dsp:sp>
    <dsp:sp modelId="{BE287DBF-DC99-442F-90AE-0B2DA01B1336}">
      <dsp:nvSpPr>
        <dsp:cNvPr id="17" name="圆角矩形 16"/>
        <dsp:cNvSpPr/>
      </dsp:nvSpPr>
      <dsp:spPr bwMode="white">
        <a:xfrm>
          <a:off x="5272264" y="262149"/>
          <a:ext cx="537986" cy="322792"/>
        </a:xfrm>
        <a:prstGeom prst="roundRect">
          <a:avLst>
            <a:gd name="adj" fmla="val 10000"/>
          </a:avLst>
        </a:prstGeom>
      </dsp:spPr>
      <dsp:style>
        <a:lnRef idx="2">
          <a:srgbClr val="8CA950">
            <a:shade val="80000"/>
          </a:srgbClr>
        </a:lnRef>
        <a:fillRef idx="1">
          <a:srgbClr val="FFFFFF"/>
        </a:fillRef>
        <a:effectRef idx="0">
          <a:scrgbClr r="0" g="0" b="0"/>
        </a:effectRef>
        <a:fontRef idx="minor">
          <a:srgbClr val="FFFFFF"/>
        </a:fontRef>
      </dsp:style>
      <dsp:txBody>
        <a:bodyPr lIns="45719" tIns="45719" rIns="45719" bIns="45719" anchor="ctr"/>
        <a:lstStyle>
          <a:lvl1pPr algn="ctr">
            <a:defRPr sz="6500"/>
          </a:lvl1pPr>
          <a:lvl2pPr marL="285750" indent="-285750" algn="ctr">
            <a:defRPr sz="5000"/>
          </a:lvl2pPr>
          <a:lvl3pPr marL="571500" indent="-285750" algn="ctr">
            <a:defRPr sz="5000"/>
          </a:lvl3pPr>
          <a:lvl4pPr marL="857250" indent="-285750" algn="ctr">
            <a:defRPr sz="5000"/>
          </a:lvl4pPr>
          <a:lvl5pPr marL="1143000" indent="-285750" algn="ctr">
            <a:defRPr sz="5000"/>
          </a:lvl5pPr>
          <a:lvl6pPr marL="1428750" indent="-285750" algn="ctr">
            <a:defRPr sz="5000"/>
          </a:lvl6pPr>
          <a:lvl7pPr marL="1714500" indent="-285750" algn="ctr">
            <a:defRPr sz="5000"/>
          </a:lvl7pPr>
          <a:lvl8pPr marL="2000250" indent="-285750" algn="ctr">
            <a:defRPr sz="5000"/>
          </a:lvl8pPr>
          <a:lvl9pPr marL="2286000" indent="-285750" algn="ctr">
            <a:defRPr sz="50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>
              <a:solidFill>
                <a:srgbClr val="000000"/>
              </a:solidFill>
              <a:latin typeface="微软雅黑" panose="020B0503020204020204" charset="-122"/>
              <a:ea typeface="微软雅黑" panose="020B0503020204020204" charset="-122"/>
            </a:rPr>
            <a:t>面试</a:t>
          </a:r>
          <a:br>
            <a:rPr lang="en-US" altLang="zh-CN" sz="1200">
              <a:solidFill>
                <a:srgbClr val="000000"/>
              </a:solidFill>
              <a:latin typeface="微软雅黑" panose="020B0503020204020204" charset="-122"/>
              <a:ea typeface="微软雅黑" panose="020B0503020204020204" charset="-122"/>
            </a:rPr>
          </a:br>
          <a:r>
            <a:rPr lang="zh-CN" altLang="en-US" sz="1200">
              <a:solidFill>
                <a:srgbClr val="000000"/>
              </a:solidFill>
              <a:latin typeface="微软雅黑" panose="020B0503020204020204" charset="-122"/>
              <a:ea typeface="微软雅黑" panose="020B0503020204020204" charset="-122"/>
            </a:rPr>
            <a:t>结束</a:t>
          </a:r>
          <a:endParaRPr lang="en-US" sz="1200">
            <a:solidFill>
              <a:srgbClr val="000000"/>
            </a:solidFill>
            <a:latin typeface="微软雅黑" panose="020B0503020204020204" charset="-122"/>
            <a:ea typeface="微软雅黑" panose="020B0503020204020204" charset="-122"/>
          </a:endParaRPr>
        </a:p>
      </dsp:txBody>
      <dsp:txXfrm>
        <a:off x="5272264" y="262149"/>
        <a:ext cx="537986" cy="32279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rgbClr val="FFFFFF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rgbClr val="FFFFFF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rgbClr val="FFFFFF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rgbClr val="FFFFFF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rgbClr val="FFFFFF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rgbClr val="FFFFFF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rgbClr val="FFFFFF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rgbClr val="FFFFFF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rgbClr val="FFFFFF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rgbClr val="FFFFFF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rgbClr val="FFFFFF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rgbClr val="FFFFFF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rgbClr val="FFFFFF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rgbClr val="FFFFFF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rgbClr val="FFFFFF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rgbClr val="FFFFFF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rgbClr val="FFFFFF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rgbClr val="FFFFFF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rgbClr val="FFFFFF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rgbClr val="000000"/>
      </a:fontRef>
    </dgm:style>
  </dgm:styleLbl>
</dgm:styleDef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26</Pages>
  <Words>5888</Words>
  <Characters>6410</Characters>
  <Lines>0</Lines>
  <Paragraphs>0</Paragraphs>
  <TotalTime>0</TotalTime>
  <ScaleCrop>false</ScaleCrop>
  <LinksUpToDate>false</LinksUpToDate>
  <CharactersWithSpaces>6586</CharactersWithSpaces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2022-05-11T08:26:00Z</dcterms:created>
  <dc:creator>译丹</dc:creator>
  <cp:lastModifiedBy>译丹</cp:lastModifiedBy>
  <dcterms:modified xsi:type="dcterms:W3CDTF">2022-05-11T08:34:09Z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23737C0BC9294D2B877E4C9A1B5B696F</vt:lpwstr>
  </property>
</Properties>
</file>