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t>在线考试考生操作手册</w:t>
      </w:r>
    </w:p>
    <w:p>
      <w:pPr>
        <w:widowControl w:val="0"/>
        <w:ind w:firstLine="64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为了使考生了解并熟悉考试系统，本手册将对如何下载安装在线考试客户端、在线考试操作流程、以及如何搭建第二视角监控等具体操作进行说明，本次模拟考试不记入正式考试成绩，答题内容与正式考试无关。</w:t>
      </w:r>
    </w:p>
    <w:p>
      <w:pPr>
        <w:numPr>
          <w:ilvl w:val="0"/>
          <w:numId w:val="1"/>
        </w:numPr>
        <w:snapToGrid w:val="0"/>
        <w:spacing w:line="360" w:lineRule="auto"/>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b/>
          <w:bCs/>
          <w:color w:val="000000" w:themeColor="text1"/>
          <w:sz w:val="32"/>
          <w:szCs w:val="32"/>
          <w14:textFill>
            <w14:solidFill>
              <w14:schemeClr w14:val="tx1"/>
            </w14:solidFill>
          </w14:textFill>
        </w:rPr>
        <w:t>考试客户端下载地址</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numPr>
          <w:numId w:val="0"/>
        </w:numPr>
        <w:snapToGrid w:val="0"/>
        <w:spacing w:line="360" w:lineRule="auto"/>
        <w:ind w:left="42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"https://eztest.org/exam/session/209192/client/download/" \t "_blank"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color w:val="0195FF"/>
          <w:sz w:val="32"/>
          <w:szCs w:val="32"/>
          <w:shd w:val="clear" w:color="auto" w:fill="FFFFFF"/>
        </w:rPr>
        <w:t>https://eztest.org/exam/session/209192/client/download/</w:t>
      </w:r>
      <w:r>
        <w:rPr>
          <w:rStyle w:val="18"/>
          <w:rFonts w:hint="eastAsia" w:ascii="仿宋_GB2312" w:hAnsi="仿宋_GB2312" w:eastAsia="仿宋_GB2312" w:cs="仿宋_GB2312"/>
          <w:color w:val="0195FF"/>
          <w:sz w:val="32"/>
          <w:szCs w:val="32"/>
          <w:shd w:val="clear" w:color="auto" w:fill="FFFFFF"/>
        </w:rPr>
        <w:fldChar w:fldCharType="end"/>
      </w:r>
    </w:p>
    <w:p>
      <w:pPr>
        <w:numPr>
          <w:ilvl w:val="0"/>
          <w:numId w:val="1"/>
        </w:numPr>
        <w:snapToGrid w:val="0"/>
        <w:spacing w:line="360" w:lineRule="auto"/>
        <w:ind w:left="0" w:leftChars="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设备及网络调试</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numPr>
          <w:ilvl w:val="0"/>
          <w:numId w:val="2"/>
        </w:numPr>
        <w:tabs>
          <w:tab w:val="left" w:pos="480"/>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客户端调试时间：</w:t>
      </w:r>
      <w:r>
        <w:rPr>
          <w:rFonts w:hint="eastAsia" w:ascii="仿宋_GB2312" w:hAnsi="仿宋_GB2312" w:eastAsia="仿宋_GB2312" w:cs="仿宋_GB2312"/>
          <w:b w:val="0"/>
          <w:bCs w:val="0"/>
          <w:color w:val="000000" w:themeColor="text1"/>
          <w:sz w:val="32"/>
          <w:szCs w:val="32"/>
          <w14:textFill>
            <w14:solidFill>
              <w14:schemeClr w14:val="tx1"/>
            </w14:solidFill>
          </w14:textFill>
        </w:rPr>
        <w:t>2022年5月4日09:00-1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:00，</w:t>
      </w:r>
    </w:p>
    <w:p>
      <w:pPr>
        <w:numPr>
          <w:ilvl w:val="0"/>
          <w:numId w:val="2"/>
        </w:numPr>
        <w:tabs>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考试口令：</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模拟考试口令：</w:t>
      </w:r>
      <w:r>
        <w:rPr>
          <w:rFonts w:hint="eastAsia" w:ascii="仿宋_GB2312" w:hAnsi="仿宋_GB2312" w:eastAsia="仿宋_GB2312" w:cs="仿宋_GB2312"/>
          <w:b w:val="0"/>
          <w:bCs w:val="0"/>
          <w:color w:val="000000" w:themeColor="text1"/>
          <w:sz w:val="32"/>
          <w:szCs w:val="32"/>
          <w14:textFill>
            <w14:solidFill>
              <w14:schemeClr w14:val="tx1"/>
            </w14:solidFill>
          </w14:textFill>
        </w:rPr>
        <w:t>209192</w:t>
      </w:r>
    </w:p>
    <w:p>
      <w:pPr>
        <w:numPr>
          <w:numId w:val="0"/>
        </w:numPr>
        <w:snapToGrid w:val="0"/>
        <w:spacing w:line="360" w:lineRule="auto"/>
        <w:ind w:firstLine="2240" w:firstLineChars="7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正式</w:t>
      </w:r>
      <w:r>
        <w:rPr>
          <w:rFonts w:hint="eastAsia" w:ascii="仿宋_GB2312" w:hAnsi="仿宋_GB2312" w:eastAsia="仿宋_GB2312" w:cs="仿宋_GB2312"/>
          <w:b w:val="0"/>
          <w:bCs w:val="0"/>
          <w:color w:val="000000" w:themeColor="text1"/>
          <w:sz w:val="32"/>
          <w:szCs w:val="32"/>
          <w14:textFill>
            <w14:solidFill>
              <w14:schemeClr w14:val="tx1"/>
            </w14:solidFill>
          </w14:textFill>
        </w:rPr>
        <w:t>考试口令</w:t>
      </w:r>
      <w:r>
        <w:rPr>
          <w:rFonts w:hint="eastAsia" w:ascii="仿宋_GB2312" w:hAnsi="仿宋_GB2312" w:eastAsia="仿宋_GB2312" w:cs="仿宋_GB2312"/>
          <w:color w:val="000000" w:themeColor="text1"/>
          <w:sz w:val="32"/>
          <w:szCs w:val="32"/>
          <w14:textFill>
            <w14:solidFill>
              <w14:schemeClr w14:val="tx1"/>
            </w14:solidFill>
          </w14:textFill>
        </w:rPr>
        <w:t>：209572</w:t>
      </w:r>
    </w:p>
    <w:p>
      <w:pPr>
        <w:numPr>
          <w:ilvl w:val="0"/>
          <w:numId w:val="2"/>
        </w:numPr>
        <w:tabs>
          <w:tab w:val="left" w:pos="480"/>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考生可根据个人时间在调试时间内进入模拟考场，每名考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生可凭口令及准考证号测试一次，测试时常为120分钟。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建议考生在模拟试考时使用与正式考试相同的考试设备和网络环境。</w:t>
      </w:r>
    </w:p>
    <w:p>
      <w:pPr>
        <w:numPr>
          <w:ilvl w:val="0"/>
          <w:numId w:val="1"/>
        </w:numPr>
        <w:snapToGrid w:val="0"/>
        <w:spacing w:line="360" w:lineRule="auto"/>
        <w:ind w:left="0" w:leftChars="0" w:firstLine="0" w:firstLineChars="0"/>
        <w:rPr>
          <w:rFonts w:hint="eastAsia" w:ascii="仿宋_GB2312" w:hAnsi="仿宋_GB2312" w:eastAsia="仿宋_GB2312" w:cs="仿宋_GB2312"/>
          <w:b/>
          <w:bCs/>
          <w:color w:val="000000" w:themeColor="text1"/>
          <w:sz w:val="32"/>
          <w:szCs w:val="32"/>
          <w14:textFill>
            <w14:solidFill>
              <w14:schemeClr w14:val="tx1"/>
            </w14:solidFill>
          </w14:textFill>
        </w:rPr>
      </w:pPr>
      <w:bookmarkStart w:id="0" w:name="___第二视角鹰眼监控要求"/>
      <w:bookmarkEnd w:id="0"/>
      <w:bookmarkStart w:id="1" w:name="__第二视角鹰眼监控要求"/>
      <w:bookmarkEnd w:id="1"/>
      <w:r>
        <w:rPr>
          <w:rFonts w:hint="eastAsia" w:ascii="仿宋_GB2312" w:hAnsi="仿宋_GB2312" w:eastAsia="仿宋_GB2312" w:cs="仿宋_GB2312"/>
          <w:b/>
          <w:bCs/>
          <w:color w:val="000000" w:themeColor="text1"/>
          <w:sz w:val="32"/>
          <w:szCs w:val="32"/>
          <w14:textFill>
            <w14:solidFill>
              <w14:schemeClr w14:val="tx1"/>
            </w14:solidFill>
          </w14:textFill>
        </w:rPr>
        <w:t>考试客户端下载、安装和调试</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考试客户端安装</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使用在线考试设备，在浏览器中打开考试客户端下载链接，会直接进入客户端的下载页面。请考生根据自己考试设备的操作系统类型下载对应的客户端安装包（Windows版或Mac版），下载界面如下图1所示。</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867150" cy="24123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879760" cy="2420632"/>
                    </a:xfrm>
                    <a:prstGeom prst="rect">
                      <a:avLst/>
                    </a:prstGeom>
                  </pic:spPr>
                </pic:pic>
              </a:graphicData>
            </a:graphic>
          </wp:inline>
        </w:drawing>
      </w:r>
    </w:p>
    <w:p>
      <w:pPr>
        <w:pStyle w:val="20"/>
        <w:snapToGrid w:val="0"/>
        <w:spacing w:line="360" w:lineRule="auto"/>
        <w:ind w:left="360" w:firstLine="0" w:firstLineChars="0"/>
        <w:jc w:val="center"/>
        <w:rPr>
          <w:rFonts w:hint="eastAsia" w:ascii="仿宋_GB2312" w:hAnsi="仿宋_GB2312" w:eastAsia="仿宋_GB2312" w:cs="仿宋_GB2312"/>
          <w:b/>
          <w:bCs/>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考试客户端适用于</w:t>
      </w:r>
      <w:r>
        <w:rPr>
          <w:rFonts w:hint="eastAsia" w:ascii="仿宋_GB2312" w:hAnsi="仿宋_GB2312" w:eastAsia="仿宋_GB2312" w:cs="仿宋_GB2312"/>
          <w:b/>
          <w:bCs/>
          <w:color w:val="000000" w:themeColor="text1"/>
          <w:sz w:val="32"/>
          <w:szCs w:val="32"/>
          <w14:textFill>
            <w14:solidFill>
              <w14:schemeClr w14:val="tx1"/>
            </w14:solidFill>
          </w14:textFill>
        </w:rPr>
        <w:t>Windows（推荐W</w:t>
      </w:r>
      <w:r>
        <w:rPr>
          <w:rFonts w:hint="eastAsia" w:ascii="仿宋_GB2312" w:hAnsi="仿宋_GB2312" w:eastAsia="仿宋_GB2312" w:cs="仿宋_GB2312"/>
          <w:b/>
          <w:bCs/>
          <w:color w:val="000000" w:themeColor="text1"/>
          <w:sz w:val="32"/>
          <w:szCs w:val="32"/>
          <w14:textFill>
            <w14:solidFill>
              <w14:schemeClr w14:val="tx1"/>
            </w14:solidFill>
          </w14:textFill>
        </w:rPr>
        <w:t>in7</w:t>
      </w:r>
      <w:r>
        <w:rPr>
          <w:rFonts w:hint="eastAsia" w:ascii="仿宋_GB2312" w:hAnsi="仿宋_GB2312" w:eastAsia="仿宋_GB2312" w:cs="仿宋_GB2312"/>
          <w:b/>
          <w:bCs/>
          <w:color w:val="000000" w:themeColor="text1"/>
          <w:sz w:val="32"/>
          <w:szCs w:val="32"/>
          <w14:textFill>
            <w14:solidFill>
              <w14:schemeClr w14:val="tx1"/>
            </w14:solidFill>
          </w14:textFill>
        </w:rPr>
        <w:t>、Win</w:t>
      </w:r>
      <w:r>
        <w:rPr>
          <w:rFonts w:hint="eastAsia" w:ascii="仿宋_GB2312" w:hAnsi="仿宋_GB2312" w:eastAsia="仿宋_GB2312" w:cs="仿宋_GB2312"/>
          <w:b/>
          <w:bCs/>
          <w:color w:val="000000" w:themeColor="text1"/>
          <w:sz w:val="32"/>
          <w:szCs w:val="32"/>
          <w14:textFill>
            <w14:solidFill>
              <w14:schemeClr w14:val="tx1"/>
            </w14:solidFill>
          </w14:textFill>
        </w:rPr>
        <w:t>10</w:t>
      </w:r>
      <w:r>
        <w:rPr>
          <w:rFonts w:hint="eastAsia" w:ascii="仿宋_GB2312" w:hAnsi="仿宋_GB2312" w:eastAsia="仿宋_GB2312" w:cs="仿宋_GB2312"/>
          <w:b/>
          <w:bCs/>
          <w:color w:val="000000" w:themeColor="text1"/>
          <w:sz w:val="32"/>
          <w:szCs w:val="32"/>
          <w14:textFill>
            <w14:solidFill>
              <w14:schemeClr w14:val="tx1"/>
            </w14:solidFill>
          </w14:textFill>
        </w:rPr>
        <w:t>）或</w:t>
      </w:r>
      <w:r>
        <w:rPr>
          <w:rFonts w:hint="eastAsia" w:ascii="仿宋_GB2312" w:hAnsi="仿宋_GB2312" w:eastAsia="仿宋_GB2312" w:cs="仿宋_GB2312"/>
          <w:color w:val="000000" w:themeColor="text1"/>
          <w:sz w:val="32"/>
          <w:szCs w:val="32"/>
          <w14:textFill>
            <w14:solidFill>
              <w14:schemeClr w14:val="tx1"/>
            </w14:solidFill>
          </w14:textFill>
        </w:rPr>
        <w:t>Mac</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OS（10.</w:t>
      </w:r>
      <w:r>
        <w:rPr>
          <w:rFonts w:hint="eastAsia" w:ascii="仿宋_GB2312" w:hAnsi="仿宋_GB2312" w:eastAsia="仿宋_GB2312" w:cs="仿宋_GB2312"/>
          <w:b/>
          <w:bCs/>
          <w:color w:val="000000" w:themeColor="text1"/>
          <w:sz w:val="32"/>
          <w:szCs w:val="32"/>
          <w14:textFill>
            <w14:solidFill>
              <w14:schemeClr w14:val="tx1"/>
            </w14:solidFill>
          </w14:textFill>
        </w:rPr>
        <w:t>14</w:t>
      </w:r>
      <w:r>
        <w:rPr>
          <w:rFonts w:hint="eastAsia" w:ascii="仿宋_GB2312" w:hAnsi="仿宋_GB2312" w:eastAsia="仿宋_GB2312" w:cs="仿宋_GB2312"/>
          <w:b/>
          <w:bCs/>
          <w:color w:val="000000" w:themeColor="text1"/>
          <w:sz w:val="32"/>
          <w:szCs w:val="32"/>
          <w14:textFill>
            <w14:solidFill>
              <w14:schemeClr w14:val="tx1"/>
            </w14:solidFill>
          </w14:textFill>
        </w:rPr>
        <w:t>以上）</w:t>
      </w:r>
      <w:r>
        <w:rPr>
          <w:rFonts w:hint="eastAsia" w:ascii="仿宋_GB2312" w:hAnsi="仿宋_GB2312" w:eastAsia="仿宋_GB2312" w:cs="仿宋_GB2312"/>
          <w:color w:val="000000" w:themeColor="text1"/>
          <w:sz w:val="32"/>
          <w:szCs w:val="32"/>
          <w14:textFill>
            <w14:solidFill>
              <w14:schemeClr w14:val="tx1"/>
            </w14:solidFill>
          </w14:textFill>
        </w:rPr>
        <w:t>操作系统。客户端安装包下载完成后，以</w:t>
      </w:r>
      <w:r>
        <w:rPr>
          <w:rFonts w:hint="eastAsia" w:ascii="仿宋_GB2312" w:hAnsi="仿宋_GB2312" w:eastAsia="仿宋_GB2312" w:cs="仿宋_GB2312"/>
          <w:color w:val="000000" w:themeColor="text1"/>
          <w:sz w:val="32"/>
          <w:szCs w:val="32"/>
          <w14:textFill>
            <w14:solidFill>
              <w14:schemeClr w14:val="tx1"/>
            </w14:solidFill>
          </w14:textFill>
        </w:rPr>
        <w:t>Windows</w:t>
      </w:r>
      <w:r>
        <w:rPr>
          <w:rFonts w:hint="eastAsia" w:ascii="仿宋_GB2312" w:hAnsi="仿宋_GB2312" w:eastAsia="仿宋_GB2312" w:cs="仿宋_GB2312"/>
          <w:color w:val="000000" w:themeColor="text1"/>
          <w:sz w:val="32"/>
          <w:szCs w:val="32"/>
          <w14:textFill>
            <w14:solidFill>
              <w14:schemeClr w14:val="tx1"/>
            </w14:solidFill>
          </w14:textFill>
        </w:rPr>
        <w:t>考试设备</w:t>
      </w:r>
      <w:r>
        <w:rPr>
          <w:rFonts w:hint="eastAsia" w:ascii="仿宋_GB2312" w:hAnsi="仿宋_GB2312" w:eastAsia="仿宋_GB2312" w:cs="仿宋_GB2312"/>
          <w:color w:val="000000" w:themeColor="text1"/>
          <w:sz w:val="32"/>
          <w:szCs w:val="32"/>
          <w14:textFill>
            <w14:solidFill>
              <w14:schemeClr w14:val="tx1"/>
            </w14:solidFill>
          </w14:textFill>
        </w:rPr>
        <w:t>为例，双击安装包即可安装</w:t>
      </w:r>
      <w:r>
        <w:rPr>
          <w:rFonts w:hint="eastAsia" w:ascii="仿宋_GB2312" w:hAnsi="仿宋_GB2312" w:eastAsia="仿宋_GB2312" w:cs="仿宋_GB2312"/>
          <w:color w:val="000000" w:themeColor="text1"/>
          <w:sz w:val="32"/>
          <w:szCs w:val="32"/>
          <w14:textFill>
            <w14:solidFill>
              <w14:schemeClr w14:val="tx1"/>
            </w14:solidFill>
          </w14:textFill>
        </w:rPr>
        <w:t>考试</w:t>
      </w:r>
      <w:r>
        <w:rPr>
          <w:rFonts w:hint="eastAsia" w:ascii="仿宋_GB2312" w:hAnsi="仿宋_GB2312" w:eastAsia="仿宋_GB2312" w:cs="仿宋_GB2312"/>
          <w:color w:val="000000" w:themeColor="text1"/>
          <w:sz w:val="32"/>
          <w:szCs w:val="32"/>
          <w14:textFill>
            <w14:solidFill>
              <w14:schemeClr w14:val="tx1"/>
            </w14:solidFill>
          </w14:textFill>
        </w:rPr>
        <w:t>客户端</w:t>
      </w:r>
      <w:r>
        <w:rPr>
          <w:rFonts w:hint="eastAsia" w:ascii="仿宋_GB2312" w:hAnsi="仿宋_GB2312" w:eastAsia="仿宋_GB2312" w:cs="仿宋_GB2312"/>
          <w:color w:val="000000" w:themeColor="text1"/>
          <w:sz w:val="32"/>
          <w:szCs w:val="32"/>
          <w14:textFill>
            <w14:solidFill>
              <w14:schemeClr w14:val="tx1"/>
            </w14:solidFill>
          </w14:textFill>
        </w:rPr>
        <w:t>，如下图2所示。</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4279900" cy="18605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279900" cy="186055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点击“下一步”，推荐使用</w:t>
      </w:r>
      <w:r>
        <w:rPr>
          <w:rFonts w:hint="eastAsia" w:ascii="仿宋_GB2312" w:hAnsi="仿宋_GB2312" w:eastAsia="仿宋_GB2312" w:cs="仿宋_GB2312"/>
          <w:b/>
          <w:bCs/>
          <w:color w:val="000000" w:themeColor="text1"/>
          <w:sz w:val="32"/>
          <w:szCs w:val="32"/>
          <w:u w:val="single"/>
          <w14:textFill>
            <w14:solidFill>
              <w14:schemeClr w14:val="tx1"/>
            </w14:solidFill>
          </w14:textFill>
        </w:rPr>
        <w:t>默认路径</w:t>
      </w:r>
      <w:r>
        <w:rPr>
          <w:rFonts w:hint="eastAsia" w:ascii="仿宋_GB2312" w:hAnsi="仿宋_GB2312" w:eastAsia="仿宋_GB2312" w:cs="仿宋_GB2312"/>
          <w:color w:val="000000" w:themeColor="text1"/>
          <w:sz w:val="32"/>
          <w:szCs w:val="32"/>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820035" cy="1949450"/>
                  <wp:effectExtent l="0" t="0" r="14605" b="127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22609" cy="1951229"/>
                          </a:xfrm>
                          <a:prstGeom prst="rect">
                            <a:avLst/>
                          </a:prstGeom>
                          <a:noFill/>
                          <a:ln>
                            <a:noFill/>
                          </a:ln>
                        </pic:spPr>
                      </pic:pic>
                    </a:graphicData>
                  </a:graphic>
                </wp:inline>
              </w:drawing>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（图3）</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调试摄像头和麦克风</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”程序，在客户端登录界面输入考试对应的的口令（如下图4所示），输入口令端下方可查看版本号。</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656965" cy="23114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665686" cy="2316912"/>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（图4）</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点击“调试</w:t>
      </w:r>
      <w:r>
        <w:rPr>
          <w:rFonts w:hint="eastAsia" w:ascii="仿宋_GB2312" w:hAnsi="仿宋_GB2312" w:eastAsia="仿宋_GB2312" w:cs="仿宋_GB2312"/>
          <w:color w:val="000000" w:themeColor="text1"/>
          <w:sz w:val="32"/>
          <w:szCs w:val="32"/>
          <w14:textFill>
            <w14:solidFill>
              <w14:schemeClr w14:val="tx1"/>
            </w14:solidFill>
          </w14:textFill>
        </w:rPr>
        <w:t>设备</w:t>
      </w:r>
      <w:r>
        <w:rPr>
          <w:rFonts w:hint="eastAsia" w:ascii="仿宋_GB2312" w:hAnsi="仿宋_GB2312" w:eastAsia="仿宋_GB2312" w:cs="仿宋_GB2312"/>
          <w:color w:val="000000" w:themeColor="text1"/>
          <w:sz w:val="32"/>
          <w:szCs w:val="32"/>
          <w14:textFill>
            <w14:solidFill>
              <w14:schemeClr w14:val="tx1"/>
            </w14:solidFill>
          </w14:textFill>
        </w:rPr>
        <w:t>”测试本机摄像头</w:t>
      </w:r>
      <w:r>
        <w:rPr>
          <w:rFonts w:hint="eastAsia" w:ascii="仿宋_GB2312" w:hAnsi="仿宋_GB2312" w:eastAsia="仿宋_GB2312" w:cs="仿宋_GB2312"/>
          <w:color w:val="000000" w:themeColor="text1"/>
          <w:sz w:val="32"/>
          <w:szCs w:val="32"/>
          <w14:textFill>
            <w14:solidFill>
              <w14:schemeClr w14:val="tx1"/>
            </w14:solidFill>
          </w14:textFill>
        </w:rPr>
        <w:t>、麦克风</w:t>
      </w:r>
      <w:r>
        <w:rPr>
          <w:rFonts w:hint="eastAsia" w:ascii="仿宋_GB2312" w:hAnsi="仿宋_GB2312" w:eastAsia="仿宋_GB2312" w:cs="仿宋_GB2312"/>
          <w:color w:val="000000" w:themeColor="text1"/>
          <w:sz w:val="32"/>
          <w:szCs w:val="32"/>
          <w14:textFill>
            <w14:solidFill>
              <w14:schemeClr w14:val="tx1"/>
            </w14:solidFill>
          </w14:textFill>
        </w:rPr>
        <w:t>是否可用</w:t>
      </w:r>
      <w:r>
        <w:rPr>
          <w:rFonts w:hint="eastAsia" w:ascii="仿宋_GB2312" w:hAnsi="仿宋_GB2312" w:eastAsia="仿宋_GB2312" w:cs="仿宋_GB2312"/>
          <w:color w:val="000000" w:themeColor="text1"/>
          <w:sz w:val="32"/>
          <w:szCs w:val="32"/>
          <w14:textFill>
            <w14:solidFill>
              <w14:schemeClr w14:val="tx1"/>
            </w14:solidFill>
          </w14:textFill>
        </w:rPr>
        <w:t>。如你能清晰地看到摄像头图像，可以正常播放调试录音，说明摄像头、麦克风调用正常，</w:t>
      </w:r>
      <w:r>
        <w:rPr>
          <w:rFonts w:hint="eastAsia" w:ascii="仿宋_GB2312" w:hAnsi="仿宋_GB2312" w:eastAsia="仿宋_GB2312" w:cs="仿宋_GB2312"/>
          <w:color w:val="000000" w:themeColor="text1"/>
          <w:sz w:val="32"/>
          <w:szCs w:val="32"/>
          <w14:textFill>
            <w14:solidFill>
              <w14:schemeClr w14:val="tx1"/>
            </w14:solidFill>
          </w14:textFill>
        </w:rPr>
        <w:t>即可登录考试</w:t>
      </w:r>
      <w:r>
        <w:rPr>
          <w:rFonts w:hint="eastAsia" w:ascii="仿宋_GB2312" w:hAnsi="仿宋_GB2312" w:eastAsia="仿宋_GB2312" w:cs="仿宋_GB2312"/>
          <w:color w:val="000000" w:themeColor="text1"/>
          <w:sz w:val="32"/>
          <w:szCs w:val="32"/>
          <w14:textFill>
            <w14:solidFill>
              <w14:schemeClr w14:val="tx1"/>
            </w14:solidFill>
          </w14:textFill>
        </w:rPr>
        <w:t>（如下图5、图6所示）。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4337050" cy="22860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37050" cy="228600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（图5）</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263265" cy="3314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70610" cy="3321643"/>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（图6）</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作答期间要求同时开启音频、视频监控，需同时调试摄像头与麦克风。</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numPr>
          <w:ilvl w:val="0"/>
          <w:numId w:val="1"/>
        </w:numPr>
        <w:snapToGrid w:val="0"/>
        <w:spacing w:line="360" w:lineRule="auto"/>
        <w:ind w:left="0" w:leftChars="0" w:firstLine="0" w:firstLineChars="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在线考试流程</w:t>
      </w:r>
    </w:p>
    <w:p>
      <w:pPr>
        <w:pStyle w:val="4"/>
        <w:numPr>
          <w:ilvl w:val="0"/>
          <w:numId w:val="6"/>
        </w:numPr>
        <w:snapToGrid w:val="0"/>
        <w:spacing w:before="0" w:after="0" w:line="360" w:lineRule="auto"/>
        <w:ind w:left="840" w:leftChars="0" w:hanging="42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客户端登录</w:t>
      </w:r>
    </w:p>
    <w:p>
      <w:pPr>
        <w:pStyle w:val="20"/>
        <w:numPr>
          <w:ilvl w:val="0"/>
          <w:numId w:val="7"/>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”程序，在考试客户端界面输入考试对应的口令</w:t>
      </w:r>
    </w:p>
    <w:p>
      <w:pPr>
        <w:pStyle w:val="20"/>
        <w:snapToGrid w:val="0"/>
        <w:spacing w:line="360" w:lineRule="auto"/>
        <w:ind w:left="84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正式考试与模拟考试的口令不同，请考生注意查看通知。</w:t>
      </w:r>
    </w:p>
    <w:p>
      <w:pPr>
        <w:pStyle w:val="20"/>
        <w:numPr>
          <w:ilvl w:val="0"/>
          <w:numId w:val="7"/>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根据通知，在允许登录的时间段内，</w:t>
      </w:r>
      <w:r>
        <w:rPr>
          <w:rFonts w:hint="eastAsia" w:ascii="仿宋_GB2312" w:hAnsi="仿宋_GB2312" w:eastAsia="仿宋_GB2312" w:cs="仿宋_GB2312"/>
          <w:color w:val="000000" w:themeColor="text1"/>
          <w:sz w:val="32"/>
          <w:szCs w:val="32"/>
          <w14:textFill>
            <w14:solidFill>
              <w14:schemeClr w14:val="tx1"/>
            </w14:solidFill>
          </w14:textFill>
        </w:rPr>
        <w:t>输入准考证号登录</w:t>
      </w:r>
      <w:r>
        <w:rPr>
          <w:rFonts w:hint="eastAsia" w:ascii="仿宋_GB2312" w:hAnsi="仿宋_GB2312" w:eastAsia="仿宋_GB2312" w:cs="仿宋_GB2312"/>
          <w:color w:val="000000" w:themeColor="text1"/>
          <w:sz w:val="32"/>
          <w:szCs w:val="32"/>
          <w14:textFill>
            <w14:solidFill>
              <w14:schemeClr w14:val="tx1"/>
            </w14:solidFill>
          </w14:textFill>
        </w:rPr>
        <w:t>（如下图7所示）</w:t>
      </w:r>
      <w:r>
        <w:rPr>
          <w:rFonts w:hint="eastAsia" w:ascii="仿宋_GB2312" w:hAnsi="仿宋_GB2312" w:eastAsia="仿宋_GB2312" w:cs="仿宋_GB2312"/>
          <w:color w:val="000000" w:themeColor="text1"/>
          <w:sz w:val="32"/>
          <w:szCs w:val="32"/>
          <w14:textFill>
            <w14:solidFill>
              <w14:schemeClr w14:val="tx1"/>
            </w14:solidFill>
          </w14:textFill>
        </w:rPr>
        <w:t>。</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618230" cy="215265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45044" cy="2168526"/>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（图7）</w:t>
      </w:r>
    </w:p>
    <w:p>
      <w:pPr>
        <w:snapToGrid w:val="0"/>
        <w:spacing w:line="360" w:lineRule="auto"/>
        <w:ind w:left="720" w:leftChars="3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w:t>
      </w:r>
      <w:r>
        <w:rPr>
          <w:rFonts w:hint="eastAsia" w:ascii="仿宋_GB2312" w:hAnsi="仿宋_GB2312" w:eastAsia="仿宋_GB2312" w:cs="仿宋_GB2312"/>
          <w:color w:val="000000" w:themeColor="text1"/>
          <w:sz w:val="32"/>
          <w:szCs w:val="32"/>
          <w14:textFill>
            <w14:solidFill>
              <w14:schemeClr w14:val="tx1"/>
            </w14:solidFill>
          </w14:textFill>
        </w:rPr>
        <w:t>若未到</w:t>
      </w:r>
      <w:r>
        <w:rPr>
          <w:rFonts w:hint="eastAsia" w:ascii="仿宋_GB2312" w:hAnsi="仿宋_GB2312" w:eastAsia="仿宋_GB2312" w:cs="仿宋_GB2312"/>
          <w:color w:val="000000" w:themeColor="text1"/>
          <w:sz w:val="32"/>
          <w:szCs w:val="32"/>
          <w14:textFill>
            <w14:solidFill>
              <w14:schemeClr w14:val="tx1"/>
            </w14:solidFill>
          </w14:textFill>
        </w:rPr>
        <w:t>允许登录时间，</w:t>
      </w:r>
      <w:r>
        <w:rPr>
          <w:rFonts w:hint="eastAsia" w:ascii="仿宋_GB2312" w:hAnsi="仿宋_GB2312" w:eastAsia="仿宋_GB2312" w:cs="仿宋_GB2312"/>
          <w:color w:val="000000" w:themeColor="text1"/>
          <w:sz w:val="32"/>
          <w:szCs w:val="32"/>
          <w14:textFill>
            <w14:solidFill>
              <w14:schemeClr w14:val="tx1"/>
            </w14:solidFill>
          </w14:textFill>
        </w:rPr>
        <w:t>则</w:t>
      </w:r>
      <w:r>
        <w:rPr>
          <w:rFonts w:hint="eastAsia" w:ascii="仿宋_GB2312" w:hAnsi="仿宋_GB2312" w:eastAsia="仿宋_GB2312" w:cs="仿宋_GB2312"/>
          <w:color w:val="000000" w:themeColor="text1"/>
          <w:sz w:val="32"/>
          <w:szCs w:val="32"/>
          <w14:textFill>
            <w14:solidFill>
              <w14:schemeClr w14:val="tx1"/>
            </w14:solidFill>
          </w14:textFill>
        </w:rPr>
        <w:t>界面上</w:t>
      </w:r>
      <w:r>
        <w:rPr>
          <w:rFonts w:hint="eastAsia" w:ascii="仿宋_GB2312" w:hAnsi="仿宋_GB2312" w:eastAsia="仿宋_GB2312" w:cs="仿宋_GB2312"/>
          <w:color w:val="000000" w:themeColor="text1"/>
          <w:sz w:val="32"/>
          <w:szCs w:val="32"/>
          <w14:textFill>
            <w14:solidFill>
              <w14:schemeClr w14:val="tx1"/>
            </w14:solidFill>
          </w14:textFill>
        </w:rPr>
        <w:t>会</w:t>
      </w:r>
      <w:r>
        <w:rPr>
          <w:rFonts w:hint="eastAsia" w:ascii="仿宋_GB2312" w:hAnsi="仿宋_GB2312" w:eastAsia="仿宋_GB2312" w:cs="仿宋_GB2312"/>
          <w:color w:val="000000" w:themeColor="text1"/>
          <w:sz w:val="32"/>
          <w:szCs w:val="32"/>
          <w14:textFill>
            <w14:solidFill>
              <w14:schemeClr w14:val="tx1"/>
            </w14:solidFill>
          </w14:textFill>
        </w:rPr>
        <w:t>提示考生当前</w:t>
      </w:r>
      <w:r>
        <w:rPr>
          <w:rFonts w:hint="eastAsia" w:ascii="仿宋_GB2312" w:hAnsi="仿宋_GB2312" w:eastAsia="仿宋_GB2312" w:cs="仿宋_GB2312"/>
          <w:color w:val="000000" w:themeColor="text1"/>
          <w:sz w:val="32"/>
          <w:szCs w:val="32"/>
          <w14:textFill>
            <w14:solidFill>
              <w14:schemeClr w14:val="tx1"/>
            </w14:solidFill>
          </w14:textFill>
        </w:rPr>
        <w:t>距离开考</w:t>
      </w:r>
      <w:r>
        <w:rPr>
          <w:rFonts w:hint="eastAsia" w:ascii="仿宋_GB2312" w:hAnsi="仿宋_GB2312" w:eastAsia="仿宋_GB2312" w:cs="仿宋_GB2312"/>
          <w:color w:val="000000" w:themeColor="text1"/>
          <w:sz w:val="32"/>
          <w:szCs w:val="32"/>
          <w14:textFill>
            <w14:solidFill>
              <w14:schemeClr w14:val="tx1"/>
            </w14:solidFill>
          </w14:textFill>
        </w:rPr>
        <w:t>时间还有多久。</w:t>
      </w:r>
    </w:p>
    <w:p>
      <w:pPr>
        <w:pStyle w:val="4"/>
        <w:numPr>
          <w:ilvl w:val="0"/>
          <w:numId w:val="6"/>
        </w:numPr>
        <w:snapToGrid w:val="0"/>
        <w:spacing w:before="0" w:after="0" w:line="360" w:lineRule="auto"/>
        <w:ind w:left="840" w:leftChars="0" w:hanging="42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信息确认及拍照</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完成登录后，考生</w:t>
      </w:r>
      <w:r>
        <w:rPr>
          <w:rFonts w:hint="eastAsia" w:ascii="仿宋_GB2312" w:hAnsi="仿宋_GB2312" w:eastAsia="仿宋_GB2312" w:cs="仿宋_GB2312"/>
          <w:color w:val="000000" w:themeColor="text1"/>
          <w:sz w:val="32"/>
          <w:szCs w:val="32"/>
          <w14:textFill>
            <w14:solidFill>
              <w14:schemeClr w14:val="tx1"/>
            </w14:solidFill>
          </w14:textFill>
        </w:rPr>
        <w:t>确认自己的基本信息</w:t>
      </w:r>
      <w:r>
        <w:rPr>
          <w:rFonts w:hint="eastAsia" w:ascii="仿宋_GB2312" w:hAnsi="仿宋_GB2312" w:eastAsia="仿宋_GB2312" w:cs="仿宋_GB2312"/>
          <w:color w:val="000000" w:themeColor="text1"/>
          <w:sz w:val="32"/>
          <w:szCs w:val="32"/>
          <w14:textFill>
            <w14:solidFill>
              <w14:schemeClr w14:val="tx1"/>
            </w14:solidFill>
          </w14:textFill>
        </w:rPr>
        <w:t>（根据实际考试基本信息为准，下图仅为样图），点击</w:t>
      </w:r>
      <w:r>
        <w:rPr>
          <w:rFonts w:hint="eastAsia" w:ascii="仿宋_GB2312" w:hAnsi="仿宋_GB2312" w:eastAsia="仿宋_GB2312" w:cs="仿宋_GB2312"/>
          <w:b/>
          <w:bCs/>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14:textFill>
            <w14:solidFill>
              <w14:schemeClr w14:val="tx1"/>
            </w14:solidFill>
          </w14:textFill>
        </w:rPr>
        <w:t>按钮继续（如下图8所示）；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（图8）</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核对报名照后，点击“进入考试”按钮（如下图9所示）；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napToGrid w:val="0"/>
          <w:color w:val="000000"/>
          <w:w w:val="0"/>
          <w:sz w:val="32"/>
          <w:szCs w:val="32"/>
          <w:u w:color="000000"/>
          <w:shd w:val="clear" w:color="000000" w:fill="000000"/>
          <w:lang w:val="zh-CN" w:bidi="zh-CN"/>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（图9）</w:t>
      </w:r>
    </w:p>
    <w:p>
      <w:pPr>
        <w:pStyle w:val="20"/>
        <w:snapToGrid w:val="0"/>
        <w:spacing w:line="360" w:lineRule="auto"/>
        <w:ind w:firstLine="1280" w:firstLineChars="4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yellow"/>
          <w14:textFill>
            <w14:solidFill>
              <w14:schemeClr w14:val="tx1"/>
            </w14:solidFill>
          </w14:textFill>
        </w:rPr>
        <w:t>注：此考试在试考阶段考生要求重新上传照片，请点击“点击上传”，上传照片。</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进入考试后，系统会提示考生拍摄个人正面照。</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color w:val="000000" w:themeColor="text1"/>
          <w:sz w:val="32"/>
          <w:szCs w:val="32"/>
          <w14:textFill>
            <w14:solidFill>
              <w14:schemeClr w14:val="tx1"/>
            </w14:solidFill>
          </w14:textFill>
        </w:rPr>
        <w:t>务必确保拍照时光线充足、图像清晰。</w:t>
      </w:r>
      <w:r>
        <w:rPr>
          <w:rFonts w:hint="eastAsia" w:ascii="仿宋_GB2312" w:hAnsi="仿宋_GB2312" w:eastAsia="仿宋_GB2312" w:cs="仿宋_GB2312"/>
          <w:color w:val="000000" w:themeColor="text1"/>
          <w:sz w:val="32"/>
          <w:szCs w:val="32"/>
          <w14:textFill>
            <w14:solidFill>
              <w14:schemeClr w14:val="tx1"/>
            </w14:solidFill>
          </w14:textFill>
        </w:rPr>
        <w:t>照片</w:t>
      </w:r>
      <w:r>
        <w:rPr>
          <w:rFonts w:hint="eastAsia" w:ascii="仿宋_GB2312" w:hAnsi="仿宋_GB2312" w:eastAsia="仿宋_GB2312" w:cs="仿宋_GB2312"/>
          <w:color w:val="000000" w:themeColor="text1"/>
          <w:sz w:val="32"/>
          <w:szCs w:val="32"/>
          <w14:textFill>
            <w14:solidFill>
              <w14:schemeClr w14:val="tx1"/>
            </w14:solidFill>
          </w14:textFill>
        </w:rPr>
        <w:t>应包括考生完整的面部和肩部。</w:t>
      </w:r>
      <w:r>
        <w:rPr>
          <w:rFonts w:hint="eastAsia" w:ascii="仿宋_GB2312" w:hAnsi="仿宋_GB2312" w:eastAsia="仿宋_GB2312" w:cs="仿宋_GB2312"/>
          <w:color w:val="000000" w:themeColor="text1"/>
          <w:sz w:val="32"/>
          <w:szCs w:val="32"/>
          <w14:textFill>
            <w14:solidFill>
              <w14:schemeClr w14:val="tx1"/>
            </w14:solidFill>
          </w14:textFill>
        </w:rPr>
        <w:t>（如下图10所示）。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（图10）</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开启第二视角监控</w:t>
      </w:r>
    </w:p>
    <w:p>
      <w:pPr>
        <w:pStyle w:val="20"/>
        <w:numPr>
          <w:ilvl w:val="1"/>
          <w:numId w:val="9"/>
        </w:numPr>
        <w:tabs>
          <w:tab w:val="left" w:pos="960"/>
        </w:tabs>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进入考试后，考试设备上会显示第二视角监控二维码。使用智能手机或平板设备扫描二维码（如下图11所示）；</w:t>
      </w:r>
    </w:p>
    <w:p>
      <w:pPr>
        <w:pStyle w:val="20"/>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注：以下呈现的所有二维码仅供展示，请以实际考试中获取的二维码为准。</w:t>
      </w:r>
    </w:p>
    <w:p>
      <w:pPr>
        <w:pStyle w:val="20"/>
        <w:ind w:left="42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565400" cy="279971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580045" cy="281585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（图11）</w:t>
      </w:r>
    </w:p>
    <w:p>
      <w:pPr>
        <w:pStyle w:val="20"/>
        <w:numPr>
          <w:ilvl w:val="1"/>
          <w:numId w:val="9"/>
        </w:numPr>
        <w:tabs>
          <w:tab w:val="left" w:pos="960"/>
        </w:tabs>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如使用IOS</w:t>
      </w:r>
      <w:r>
        <w:rPr>
          <w:rFonts w:hint="eastAsia" w:ascii="仿宋_GB2312" w:hAnsi="仿宋_GB2312" w:eastAsia="仿宋_GB2312" w:cs="仿宋_GB2312"/>
          <w:color w:val="000000" w:themeColor="text1"/>
          <w:sz w:val="32"/>
          <w:szCs w:val="32"/>
          <w14:textFill>
            <w14:solidFill>
              <w14:schemeClr w14:val="tx1"/>
            </w14:solidFill>
          </w14:textFill>
        </w:rPr>
        <w:t>设备（</w:t>
      </w:r>
      <w:r>
        <w:rPr>
          <w:rFonts w:hint="eastAsia" w:ascii="仿宋_GB2312" w:hAnsi="仿宋_GB2312" w:eastAsia="仿宋_GB2312" w:cs="仿宋_GB2312"/>
          <w:color w:val="000000" w:themeColor="text1"/>
          <w:sz w:val="32"/>
          <w:szCs w:val="32"/>
          <w14:textFill>
            <w14:solidFill>
              <w14:schemeClr w14:val="tx1"/>
            </w14:solidFill>
          </w14:textFill>
        </w:rPr>
        <w:t>iPhone</w:t>
      </w:r>
      <w:r>
        <w:rPr>
          <w:rFonts w:hint="eastAsia" w:ascii="仿宋_GB2312" w:hAnsi="仿宋_GB2312" w:eastAsia="仿宋_GB2312" w:cs="仿宋_GB2312"/>
          <w:color w:val="000000" w:themeColor="text1"/>
          <w:sz w:val="32"/>
          <w:szCs w:val="32"/>
          <w14:textFill>
            <w14:solidFill>
              <w14:schemeClr w14:val="tx1"/>
            </w14:solidFill>
          </w14:textFill>
        </w:rPr>
        <w:t>、iPad）</w:t>
      </w:r>
      <w:r>
        <w:rPr>
          <w:rFonts w:hint="eastAsia" w:ascii="仿宋_GB2312" w:hAnsi="仿宋_GB2312" w:eastAsia="仿宋_GB2312" w:cs="仿宋_GB2312"/>
          <w:color w:val="000000" w:themeColor="text1"/>
          <w:sz w:val="32"/>
          <w:szCs w:val="32"/>
          <w14:textFill>
            <w14:solidFill>
              <w14:schemeClr w14:val="tx1"/>
            </w14:solidFill>
          </w14:textFill>
        </w:rPr>
        <w:t>作为监控设备，扫描二维码后依据提示使用浏览器打开第二视角监控；安卓机型扫描二维码后选择使用推荐浏览器登录监控。打开监控后点击“进入监控”按钮，进入下一页（如下图12所示）；</w:t>
      </w:r>
    </w:p>
    <w:p>
      <w:pPr>
        <w:ind w:left="42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451735" cy="2349500"/>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2460129" cy="2357544"/>
                    </a:xfrm>
                    <a:prstGeom prst="rect">
                      <a:avLst/>
                    </a:prstGeom>
                  </pic:spPr>
                </pic:pic>
              </a:graphicData>
            </a:graphic>
          </wp:inline>
        </w:drawing>
      </w:r>
    </w:p>
    <w:p>
      <w:pPr>
        <w:pStyle w:val="20"/>
        <w:ind w:left="786" w:firstLine="0" w:firstLineChars="0"/>
        <w:jc w:val="center"/>
        <w:rPr>
          <w:rFonts w:hint="eastAsia" w:ascii="仿宋_GB2312" w:hAnsi="仿宋_GB2312" w:eastAsia="仿宋_GB2312" w:cs="仿宋_GB2312"/>
          <w:sz w:val="32"/>
          <w:szCs w:val="32"/>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（图12）</w:t>
      </w:r>
    </w:p>
    <w:p>
      <w:pPr>
        <w:pStyle w:val="20"/>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3）允许eztest.org访问相机（如下图13所示）；</w:t>
      </w:r>
    </w:p>
    <w:p>
      <w:pPr>
        <w:pStyle w:val="20"/>
        <w:ind w:left="78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524000" cy="27559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1525708" cy="2759259"/>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（图13）</w:t>
      </w:r>
    </w:p>
    <w:p>
      <w:pPr>
        <w:pStyle w:val="20"/>
        <w:ind w:left="786"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4）将监控设备摆放到合适的位置，建议的监控视角效果如下图14所示。具体要求可参考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"___第二视角鹰眼监控要求"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第二视角监控架设要求</w:t>
      </w:r>
      <w:r>
        <w:rPr>
          <w:rStyle w:val="18"/>
          <w:rFonts w:hint="eastAsia" w:ascii="仿宋_GB2312" w:hAnsi="仿宋_GB2312" w:eastAsia="仿宋_GB2312" w:cs="仿宋_GB2312"/>
          <w:sz w:val="32"/>
          <w:szCs w:val="32"/>
        </w:rPr>
        <w:fldChar w:fldCharType="end"/>
      </w:r>
      <w:r>
        <w:rPr>
          <w:rStyle w:val="18"/>
          <w:rFonts w:hint="eastAsia" w:ascii="仿宋_GB2312" w:hAnsi="仿宋_GB2312" w:eastAsia="仿宋_GB2312" w:cs="仿宋_GB2312"/>
          <w:sz w:val="32"/>
          <w:szCs w:val="32"/>
        </w:rPr>
        <w:t>。</w:t>
      </w:r>
    </w:p>
    <w:p>
      <w:pPr>
        <w:pStyle w:val="20"/>
        <w:ind w:left="78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892300" cy="32188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1895017" cy="3223551"/>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（图14）</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第二视角监控开启且按照要求摆放后，在考试主设备的界面上点击“确定”按钮（如下图15所示）；</w:t>
      </w:r>
    </w:p>
    <w:p>
      <w:pPr>
        <w:pStyle w:val="20"/>
        <w:ind w:left="786"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940050" cy="32188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2948137" cy="3227889"/>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（图15）</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考中若出现网络故障，修复网络后，在考试主设备答题界面点击下图中标示的图标重新打开第二视角监控二维码，使用智能手机或平板设备重新扫描并登陆监控（如下图16所示）。</w:t>
      </w:r>
    </w:p>
    <w:p>
      <w:pPr>
        <w:pStyle w:val="20"/>
        <w:ind w:left="786"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041015" cy="27114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66475" cy="2733827"/>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（图16）</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考试结束后，在电脑上结束考试的同时，第二视角监控会自动关闭。</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答题</w:t>
      </w:r>
      <w:r>
        <w:rPr>
          <w:rFonts w:hint="eastAsia" w:ascii="仿宋_GB2312" w:hAnsi="仿宋_GB2312" w:eastAsia="仿宋_GB2312" w:cs="仿宋_GB2312"/>
          <w:color w:val="000000" w:themeColor="text1"/>
          <w:sz w:val="32"/>
          <w:szCs w:val="32"/>
          <w14:textFill>
            <w14:solidFill>
              <w14:schemeClr w14:val="tx1"/>
            </w14:solidFill>
          </w14:textFill>
        </w:rPr>
        <w:t>及</w:t>
      </w:r>
      <w:r>
        <w:rPr>
          <w:rFonts w:hint="eastAsia" w:ascii="仿宋_GB2312" w:hAnsi="仿宋_GB2312" w:eastAsia="仿宋_GB2312" w:cs="仿宋_GB2312"/>
          <w:color w:val="000000" w:themeColor="text1"/>
          <w:sz w:val="32"/>
          <w:szCs w:val="32"/>
          <w14:textFill>
            <w14:solidFill>
              <w14:schemeClr w14:val="tx1"/>
            </w14:solidFill>
          </w14:textFill>
        </w:rPr>
        <w:t>交卷</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点击开始考试，进入考试界面</w:t>
      </w:r>
      <w:r>
        <w:rPr>
          <w:rFonts w:hint="eastAsia" w:ascii="仿宋_GB2312" w:hAnsi="仿宋_GB2312" w:eastAsia="仿宋_GB2312" w:cs="仿宋_GB2312"/>
          <w:color w:val="000000" w:themeColor="text1"/>
          <w:sz w:val="32"/>
          <w:szCs w:val="32"/>
          <w14:textFill>
            <w14:solidFill>
              <w14:schemeClr w14:val="tx1"/>
            </w14:solidFill>
          </w14:textFill>
        </w:rPr>
        <w:t>（如下图17所示）；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266503" cy="2017533"/>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（图17）</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若考试包含</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个单元，需先结束当前单元后进入下一单元的答题</w:t>
      </w:r>
      <w:r>
        <w:rPr>
          <w:rFonts w:hint="eastAsia" w:ascii="仿宋_GB2312" w:hAnsi="仿宋_GB2312" w:eastAsia="仿宋_GB2312" w:cs="仿宋_GB2312"/>
          <w:color w:val="000000" w:themeColor="text1"/>
          <w:sz w:val="32"/>
          <w:szCs w:val="32"/>
          <w14:textFill>
            <w14:solidFill>
              <w14:schemeClr w14:val="tx1"/>
            </w14:solidFill>
          </w14:textFill>
        </w:rPr>
        <w:t>（如下图18所示）；</w:t>
      </w:r>
      <w:r>
        <w:rPr>
          <w:rFonts w:hint="eastAsia" w:ascii="仿宋_GB2312" w:hAnsi="仿宋_GB2312" w:eastAsia="仿宋_GB2312" w:cs="仿宋_GB2312"/>
          <w:color w:val="000000" w:themeColor="text1"/>
          <w:sz w:val="32"/>
          <w:szCs w:val="32"/>
          <w14:textFill>
            <w14:solidFill>
              <w14:schemeClr w14:val="tx1"/>
            </w14:solidFill>
          </w14:textFill>
        </w:rPr>
        <w:t>（注意：结束单元后不可</w:t>
      </w:r>
      <w:r>
        <w:rPr>
          <w:rFonts w:hint="eastAsia" w:ascii="仿宋_GB2312" w:hAnsi="仿宋_GB2312" w:eastAsia="仿宋_GB2312" w:cs="仿宋_GB2312"/>
          <w:color w:val="000000" w:themeColor="text1"/>
          <w:sz w:val="32"/>
          <w:szCs w:val="32"/>
          <w14:textFill>
            <w14:solidFill>
              <w14:schemeClr w14:val="tx1"/>
            </w14:solidFill>
          </w14:textFill>
        </w:rPr>
        <w:t>再</w:t>
      </w:r>
      <w:r>
        <w:rPr>
          <w:rFonts w:hint="eastAsia" w:ascii="仿宋_GB2312" w:hAnsi="仿宋_GB2312" w:eastAsia="仿宋_GB2312" w:cs="仿宋_GB2312"/>
          <w:color w:val="000000" w:themeColor="text1"/>
          <w:sz w:val="32"/>
          <w:szCs w:val="32"/>
          <w14:textFill>
            <w14:solidFill>
              <w14:schemeClr w14:val="tx1"/>
            </w14:solidFill>
          </w14:textFill>
        </w:rPr>
        <w:t>返回修改</w:t>
      </w:r>
      <w:r>
        <w:rPr>
          <w:rFonts w:hint="eastAsia" w:ascii="仿宋_GB2312" w:hAnsi="仿宋_GB2312" w:eastAsia="仿宋_GB2312" w:cs="仿宋_GB2312"/>
          <w:color w:val="000000" w:themeColor="text1"/>
          <w:sz w:val="32"/>
          <w:szCs w:val="32"/>
          <w14:textFill>
            <w14:solidFill>
              <w14:schemeClr w14:val="tx1"/>
            </w14:solidFill>
          </w14:textFill>
        </w:rPr>
        <w:t>和查看</w:t>
      </w:r>
      <w:r>
        <w:rPr>
          <w:rFonts w:hint="eastAsia" w:ascii="仿宋_GB2312" w:hAnsi="仿宋_GB2312" w:eastAsia="仿宋_GB2312" w:cs="仿宋_GB2312"/>
          <w:color w:val="000000" w:themeColor="text1"/>
          <w:sz w:val="32"/>
          <w:szCs w:val="32"/>
          <w14:textFill>
            <w14:solidFill>
              <w14:schemeClr w14:val="tx1"/>
            </w14:solidFill>
          </w14:textFill>
        </w:rPr>
        <w:t>答案，</w:t>
      </w:r>
      <w:r>
        <w:rPr>
          <w:rFonts w:hint="eastAsia" w:ascii="仿宋_GB2312" w:hAnsi="仿宋_GB2312" w:eastAsia="仿宋_GB2312" w:cs="仿宋_GB2312"/>
          <w:color w:val="000000" w:themeColor="text1"/>
          <w:sz w:val="32"/>
          <w:szCs w:val="32"/>
          <w14:textFill>
            <w14:solidFill>
              <w14:schemeClr w14:val="tx1"/>
            </w14:solidFill>
          </w14:textFill>
        </w:rPr>
        <w:t>考生必须确</w:t>
      </w:r>
      <w:r>
        <w:rPr>
          <w:rFonts w:hint="eastAsia" w:ascii="仿宋_GB2312" w:hAnsi="仿宋_GB2312" w:eastAsia="仿宋_GB2312" w:cs="仿宋_GB2312"/>
          <w:color w:val="000000" w:themeColor="text1"/>
          <w:sz w:val="32"/>
          <w:szCs w:val="32"/>
          <w14:textFill>
            <w14:solidFill>
              <w14:schemeClr w14:val="tx1"/>
            </w14:solidFill>
          </w14:textFill>
        </w:rPr>
        <w:t>认</w:t>
      </w:r>
      <w:r>
        <w:rPr>
          <w:rFonts w:hint="eastAsia" w:ascii="仿宋_GB2312" w:hAnsi="仿宋_GB2312" w:eastAsia="仿宋_GB2312" w:cs="仿宋_GB2312"/>
          <w:color w:val="000000" w:themeColor="text1"/>
          <w:sz w:val="32"/>
          <w:szCs w:val="32"/>
          <w14:textFill>
            <w14:solidFill>
              <w14:schemeClr w14:val="tx1"/>
            </w14:solidFill>
          </w14:textFill>
        </w:rPr>
        <w:t>已经完成本单元答题后再</w:t>
      </w:r>
      <w:r>
        <w:rPr>
          <w:rFonts w:hint="eastAsia" w:ascii="仿宋_GB2312" w:hAnsi="仿宋_GB2312" w:eastAsia="仿宋_GB2312" w:cs="仿宋_GB2312"/>
          <w:color w:val="000000" w:themeColor="text1"/>
          <w:sz w:val="32"/>
          <w:szCs w:val="32"/>
          <w14:textFill>
            <w14:solidFill>
              <w14:schemeClr w14:val="tx1"/>
            </w14:solidFill>
          </w14:textFill>
        </w:rPr>
        <w:t>结束</w:t>
      </w:r>
      <w:r>
        <w:rPr>
          <w:rFonts w:hint="eastAsia" w:ascii="仿宋_GB2312" w:hAnsi="仿宋_GB2312" w:eastAsia="仿宋_GB2312" w:cs="仿宋_GB2312"/>
          <w:color w:val="000000" w:themeColor="text1"/>
          <w:sz w:val="32"/>
          <w:szCs w:val="32"/>
          <w14:textFill>
            <w14:solidFill>
              <w14:schemeClr w14:val="tx1"/>
            </w14:solidFill>
          </w14:textFill>
        </w:rPr>
        <w:t>当前单元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如考生答题时间达到120分钟，系统将自动进入第二单元，且无法返回第一单元，请考生合理安排考试时间</w:t>
      </w:r>
      <w:r>
        <w:rPr>
          <w:rFonts w:hint="eastAsia" w:ascii="仿宋_GB2312" w:hAnsi="仿宋_GB2312" w:eastAsia="仿宋_GB2312" w:cs="仿宋_GB2312"/>
          <w:color w:val="000000" w:themeColor="text1"/>
          <w:sz w:val="32"/>
          <w:szCs w:val="32"/>
          <w14:textFill>
            <w14:solidFill>
              <w14:schemeClr w14:val="tx1"/>
            </w14:solidFill>
          </w14:textFill>
        </w:rPr>
        <w:t>）</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（图18）</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考试界面会显示考试剩余时间。</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color w:val="000000" w:themeColor="text1"/>
          <w:sz w:val="32"/>
          <w:szCs w:val="32"/>
          <w14:textFill>
            <w14:solidFill>
              <w14:schemeClr w14:val="tx1"/>
            </w14:solidFill>
          </w14:textFill>
        </w:rPr>
        <w:t>答题结束后，考生可以后点击界面右下角的“结束考试”按钮交卷。</w:t>
      </w:r>
      <w:r>
        <w:rPr>
          <w:rFonts w:hint="eastAsia" w:ascii="仿宋_GB2312" w:hAnsi="仿宋_GB2312" w:eastAsia="仿宋_GB2312" w:cs="仿宋_GB2312"/>
          <w:color w:val="000000" w:themeColor="text1"/>
          <w:sz w:val="32"/>
          <w:szCs w:val="32"/>
          <w14:textFill>
            <w14:solidFill>
              <w14:schemeClr w14:val="tx1"/>
            </w14:solidFill>
          </w14:textFill>
        </w:rPr>
        <w:t>（如下图19所示），注：该考试将会在考试当天1</w:t>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点2</w:t>
      </w:r>
      <w:r>
        <w:rPr>
          <w:rFonts w:hint="eastAsia"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分统一收卷；</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704013" cy="986773"/>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（图19）</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在考试过程中如遇到设备或操作等技术问题，可点击“</w:t>
      </w:r>
      <w:r>
        <w:rPr>
          <w:rFonts w:hint="eastAsia" w:ascii="仿宋_GB2312" w:hAnsi="仿宋_GB2312" w:eastAsia="仿宋_GB2312" w:cs="仿宋_GB2312"/>
          <w:b/>
          <w:bCs/>
          <w:color w:val="000000" w:themeColor="text1"/>
          <w:sz w:val="32"/>
          <w:szCs w:val="32"/>
          <w14:textFill>
            <w14:solidFill>
              <w14:schemeClr w14:val="tx1"/>
            </w14:solidFill>
          </w14:textFill>
        </w:rPr>
        <w:t>技术支持</w:t>
      </w:r>
      <w:r>
        <w:rPr>
          <w:rFonts w:hint="eastAsia" w:ascii="仿宋_GB2312" w:hAnsi="仿宋_GB2312" w:eastAsia="仿宋_GB2312" w:cs="仿宋_GB2312"/>
          <w:color w:val="000000" w:themeColor="text1"/>
          <w:sz w:val="32"/>
          <w:szCs w:val="32"/>
          <w14:textFill>
            <w14:solidFill>
              <w14:schemeClr w14:val="tx1"/>
            </w14:solidFill>
          </w14:textFill>
        </w:rPr>
        <w:t>”获取帮助。（如下图20所示）。</w:t>
      </w:r>
    </w:p>
    <w:p>
      <w:pPr>
        <w:pStyle w:val="20"/>
        <w:snapToGrid w:val="0"/>
        <w:spacing w:line="360" w:lineRule="auto"/>
        <w:ind w:left="420"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20"/>
        <w:snapToGrid w:val="0"/>
        <w:spacing w:line="360" w:lineRule="auto"/>
        <w:ind w:firstLine="320" w:firstLineChars="10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（图20）</w:t>
      </w:r>
    </w:p>
    <w:p>
      <w:pPr>
        <w:pStyle w:val="20"/>
        <w:snapToGrid w:val="0"/>
        <w:spacing w:line="360" w:lineRule="auto"/>
        <w:ind w:left="42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技术支持仅解答考试系统相关的问题；严禁向技术支持透露或咨询与考试内容有关的问题。</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在线考试开启监控（即第一视角监控）的情况下，要求考试设备的摄像头保持正面面对考生。建议考生的完整的头部、肩部处在监控范围内，并露出双耳</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桌面不能留有纸质资料或其他电子设备</w:t>
      </w:r>
      <w:r>
        <w:rPr>
          <w:rFonts w:hint="eastAsia" w:ascii="仿宋_GB2312" w:hAnsi="仿宋_GB2312" w:eastAsia="仿宋_GB2312" w:cs="仿宋_GB2312"/>
          <w:color w:val="000000" w:themeColor="text1"/>
          <w:sz w:val="32"/>
          <w:szCs w:val="32"/>
          <w14:textFill>
            <w14:solidFill>
              <w14:schemeClr w14:val="tx1"/>
            </w14:solidFill>
          </w14:textFill>
        </w:rPr>
        <w:t>。考试设备四周光线充足、均匀，避免监控画面过暗或过亮，导致监控效果不佳被判定为违纪。（如下图21所示）</w:t>
      </w:r>
    </w:p>
    <w:p>
      <w:pPr>
        <w:pStyle w:val="20"/>
        <w:snapToGrid w:val="0"/>
        <w:spacing w:line="360" w:lineRule="auto"/>
        <w:ind w:left="420"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134346" cy="231669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（图21）</w:t>
      </w:r>
    </w:p>
    <w:p>
      <w:pPr>
        <w:numPr>
          <w:ilvl w:val="0"/>
          <w:numId w:val="1"/>
        </w:numPr>
        <w:snapToGrid w:val="0"/>
        <w:spacing w:line="360" w:lineRule="auto"/>
        <w:ind w:left="0" w:leftChars="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bookmarkStart w:id="2" w:name="_第二视角鹰眼监控要求"/>
      <w:bookmarkEnd w:id="2"/>
      <w:r>
        <w:rPr>
          <w:rFonts w:hint="eastAsia" w:ascii="仿宋_GB2312" w:hAnsi="仿宋_GB2312" w:eastAsia="仿宋_GB2312" w:cs="仿宋_GB2312"/>
          <w:b/>
          <w:bCs/>
          <w:color w:val="000000" w:themeColor="text1"/>
          <w:sz w:val="32"/>
          <w:szCs w:val="32"/>
          <w14:textFill>
            <w14:solidFill>
              <w14:schemeClr w14:val="tx1"/>
            </w14:solidFill>
          </w14:textFill>
        </w:rPr>
        <w:t>第二视角监控的架设</w:t>
      </w:r>
    </w:p>
    <w:p>
      <w:pPr>
        <w:pStyle w:val="20"/>
        <w:snapToGrid w:val="0"/>
        <w:spacing w:line="360" w:lineRule="auto"/>
        <w:ind w:left="42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第二视角监控设备摄像头建议架设在考试设备的侧后方、距离1.5米-</w:t>
      </w:r>
      <w:r>
        <w:rPr>
          <w:rFonts w:hint="eastAsia" w:ascii="仿宋_GB2312" w:hAnsi="仿宋_GB2312" w:eastAsia="仿宋_GB2312" w:cs="仿宋_GB2312"/>
          <w:color w:val="000000" w:themeColor="text1"/>
          <w:sz w:val="32"/>
          <w:szCs w:val="32"/>
          <w14:textFill>
            <w14:solidFill>
              <w14:schemeClr w14:val="tx1"/>
            </w14:solidFill>
          </w14:textFill>
        </w:rPr>
        <w:t>2米处</w:t>
      </w:r>
      <w:r>
        <w:rPr>
          <w:rFonts w:hint="eastAsia" w:ascii="仿宋_GB2312" w:hAnsi="仿宋_GB2312" w:eastAsia="仿宋_GB2312" w:cs="仿宋_GB2312"/>
          <w:color w:val="000000" w:themeColor="text1"/>
          <w:sz w:val="32"/>
          <w:szCs w:val="32"/>
          <w14:textFill>
            <w14:solidFill>
              <w14:schemeClr w14:val="tx1"/>
            </w14:solidFill>
          </w14:textFill>
        </w:rPr>
        <w:t>、摄像头高度1.2-1.5米，与考试位置</w:t>
      </w:r>
      <w:r>
        <w:rPr>
          <w:rFonts w:hint="eastAsia" w:ascii="仿宋_GB2312" w:hAnsi="仿宋_GB2312" w:eastAsia="仿宋_GB2312" w:cs="仿宋_GB2312"/>
          <w:color w:val="000000" w:themeColor="text1"/>
          <w:sz w:val="32"/>
          <w:szCs w:val="32"/>
          <w14:textFill>
            <w14:solidFill>
              <w14:schemeClr w14:val="tx1"/>
            </w14:solidFill>
          </w14:textFill>
        </w:rPr>
        <w:t>成45度</w:t>
      </w:r>
      <w:r>
        <w:rPr>
          <w:rFonts w:hint="eastAsia" w:ascii="仿宋_GB2312" w:hAnsi="仿宋_GB2312" w:eastAsia="仿宋_GB2312" w:cs="仿宋_GB2312"/>
          <w:color w:val="000000" w:themeColor="text1"/>
          <w:sz w:val="32"/>
          <w:szCs w:val="32"/>
          <w14:textFill>
            <w14:solidFill>
              <w14:schemeClr w14:val="tx1"/>
            </w14:solidFill>
          </w14:textFill>
        </w:rPr>
        <w:t>角（如下图22所示）。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（图22）</w:t>
      </w:r>
    </w:p>
    <w:p>
      <w:pPr>
        <w:pStyle w:val="20"/>
        <w:snapToGrid w:val="0"/>
        <w:spacing w:line="360" w:lineRule="auto"/>
        <w:ind w:left="42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架设好以后，可以使用前置摄像头的拍照功能，查看监控效果、调试监控角度。确认监控摄像头正常工作无遮挡，监控范围覆盖考生上半身（双手可见）、完整的作答设备、答题设备的屏幕、以及考生周边环境。保证作答区域光线均匀充足，避免监控画面过暗或过亮，导致监控效果不佳被判定为违纪（如下图23所示）。</w:t>
      </w:r>
    </w:p>
    <w:p>
      <w:pPr>
        <w:pStyle w:val="20"/>
        <w:snapToGrid w:val="0"/>
        <w:spacing w:line="360" w:lineRule="auto"/>
        <w:ind w:left="42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最后，仔细检查监控设备摆放的稳定程度，避免考中设备倾倒造成损失。</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（图23）</w:t>
      </w:r>
      <w:bookmarkStart w:id="3" w:name="_GoBack"/>
      <w:bookmarkEnd w:id="3"/>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Algerian">
    <w:panose1 w:val="04020705040A02060702"/>
    <w:charset w:val="00"/>
    <w:family w:val="auto"/>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412E7"/>
    <w:multiLevelType w:val="singleLevel"/>
    <w:tmpl w:val="A32412E7"/>
    <w:lvl w:ilvl="0" w:tentative="0">
      <w:start w:val="1"/>
      <w:numFmt w:val="decimal"/>
      <w:lvlText w:val="%1)"/>
      <w:lvlJc w:val="left"/>
      <w:pPr>
        <w:ind w:left="425" w:hanging="425"/>
      </w:pPr>
      <w:rPr>
        <w:rFonts w:hint="default"/>
      </w:rPr>
    </w:lvl>
  </w:abstractNum>
  <w:abstractNum w:abstractNumId="1">
    <w:nsid w:val="C0046F7F"/>
    <w:multiLevelType w:val="singleLevel"/>
    <w:tmpl w:val="C0046F7F"/>
    <w:lvl w:ilvl="0" w:tentative="0">
      <w:start w:val="1"/>
      <w:numFmt w:val="decimal"/>
      <w:lvlText w:val="%1."/>
      <w:lvlJc w:val="left"/>
      <w:pPr>
        <w:ind w:left="425" w:hanging="425"/>
      </w:pPr>
      <w:rPr>
        <w:rFonts w:hint="default"/>
      </w:rPr>
    </w:lvl>
  </w:abstractNum>
  <w:abstractNum w:abstractNumId="2">
    <w:nsid w:val="EE9CC716"/>
    <w:multiLevelType w:val="singleLevel"/>
    <w:tmpl w:val="EE9CC716"/>
    <w:lvl w:ilvl="0" w:tentative="0">
      <w:start w:val="5"/>
      <w:numFmt w:val="decimal"/>
      <w:suff w:val="nothing"/>
      <w:lvlText w:val="%1）"/>
      <w:lvlJc w:val="left"/>
    </w:lvl>
  </w:abstractNum>
  <w:abstractNum w:abstractNumId="3">
    <w:nsid w:val="F06AE205"/>
    <w:multiLevelType w:val="singleLevel"/>
    <w:tmpl w:val="F06AE205"/>
    <w:lvl w:ilvl="0" w:tentative="0">
      <w:start w:val="1"/>
      <w:numFmt w:val="chineseCounting"/>
      <w:suff w:val="nothing"/>
      <w:lvlText w:val="%1、"/>
      <w:lvlJc w:val="left"/>
      <w:pPr>
        <w:ind w:left="0" w:firstLine="420"/>
      </w:pPr>
      <w:rPr>
        <w:rFonts w:hint="eastAsia"/>
      </w:rPr>
    </w:lvl>
  </w:abstractNum>
  <w:abstractNum w:abstractNumId="4">
    <w:nsid w:val="1A629C80"/>
    <w:multiLevelType w:val="singleLevel"/>
    <w:tmpl w:val="1A629C80"/>
    <w:lvl w:ilvl="0" w:tentative="0">
      <w:start w:val="1"/>
      <w:numFmt w:val="decimal"/>
      <w:lvlText w:val="%1)"/>
      <w:lvlJc w:val="left"/>
      <w:pPr>
        <w:ind w:left="425" w:hanging="425"/>
      </w:pPr>
      <w:rPr>
        <w:rFonts w:hint="default"/>
      </w:rPr>
    </w:lvl>
  </w:abstractNum>
  <w:abstractNum w:abstractNumId="5">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629B084"/>
    <w:multiLevelType w:val="singleLevel"/>
    <w:tmpl w:val="6629B084"/>
    <w:lvl w:ilvl="0" w:tentative="0">
      <w:start w:val="1"/>
      <w:numFmt w:val="decimal"/>
      <w:lvlText w:val="%1)"/>
      <w:lvlJc w:val="left"/>
      <w:pPr>
        <w:ind w:left="425" w:hanging="425"/>
      </w:pPr>
      <w:rPr>
        <w:rFonts w:hint="default"/>
      </w:rPr>
    </w:lvl>
  </w:abstractNum>
  <w:abstractNum w:abstractNumId="8">
    <w:nsid w:val="74A07C94"/>
    <w:multiLevelType w:val="singleLevel"/>
    <w:tmpl w:val="74A07C94"/>
    <w:lvl w:ilvl="0" w:tentative="0">
      <w:start w:val="1"/>
      <w:numFmt w:val="decimal"/>
      <w:lvlText w:val="%1."/>
      <w:lvlJc w:val="left"/>
      <w:pPr>
        <w:ind w:left="425" w:hanging="425"/>
      </w:pPr>
      <w:rPr>
        <w:rFonts w:hint="default"/>
      </w:rPr>
    </w:lvl>
  </w:abstractNum>
  <w:abstractNum w:abstractNumId="9">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1"/>
  </w:num>
  <w:num w:numId="3">
    <w:abstractNumId w:val="10"/>
  </w:num>
  <w:num w:numId="4">
    <w:abstractNumId w:val="0"/>
  </w:num>
  <w:num w:numId="5">
    <w:abstractNumId w:val="7"/>
  </w:num>
  <w:num w:numId="6">
    <w:abstractNumId w:val="8"/>
  </w:num>
  <w:num w:numId="7">
    <w:abstractNumId w:val="9"/>
  </w:num>
  <w:num w:numId="8">
    <w:abstractNumId w:val="6"/>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05B8"/>
    <w:rsid w:val="000850F6"/>
    <w:rsid w:val="00086D55"/>
    <w:rsid w:val="000970D8"/>
    <w:rsid w:val="000A3422"/>
    <w:rsid w:val="000A398D"/>
    <w:rsid w:val="000A7D5C"/>
    <w:rsid w:val="000C4BE2"/>
    <w:rsid w:val="000C63B4"/>
    <w:rsid w:val="000D5317"/>
    <w:rsid w:val="000E17F5"/>
    <w:rsid w:val="000E6531"/>
    <w:rsid w:val="000E7296"/>
    <w:rsid w:val="000F10A6"/>
    <w:rsid w:val="000F441A"/>
    <w:rsid w:val="000F7B12"/>
    <w:rsid w:val="0010079C"/>
    <w:rsid w:val="00100CE6"/>
    <w:rsid w:val="00102613"/>
    <w:rsid w:val="0010546A"/>
    <w:rsid w:val="00111355"/>
    <w:rsid w:val="00116097"/>
    <w:rsid w:val="001219B4"/>
    <w:rsid w:val="00124B5E"/>
    <w:rsid w:val="001311B0"/>
    <w:rsid w:val="00152B1A"/>
    <w:rsid w:val="0015435C"/>
    <w:rsid w:val="00155970"/>
    <w:rsid w:val="00160938"/>
    <w:rsid w:val="00163663"/>
    <w:rsid w:val="001638CB"/>
    <w:rsid w:val="001705F0"/>
    <w:rsid w:val="00170963"/>
    <w:rsid w:val="00176B42"/>
    <w:rsid w:val="0018194E"/>
    <w:rsid w:val="001833F2"/>
    <w:rsid w:val="001978D2"/>
    <w:rsid w:val="001A51BA"/>
    <w:rsid w:val="001B080C"/>
    <w:rsid w:val="001B442E"/>
    <w:rsid w:val="001B6FC9"/>
    <w:rsid w:val="001C2CC6"/>
    <w:rsid w:val="001C68FF"/>
    <w:rsid w:val="001D1BD1"/>
    <w:rsid w:val="001D4AC9"/>
    <w:rsid w:val="001E2A75"/>
    <w:rsid w:val="001E2C53"/>
    <w:rsid w:val="001E337B"/>
    <w:rsid w:val="001E4C12"/>
    <w:rsid w:val="001F1E89"/>
    <w:rsid w:val="002027D1"/>
    <w:rsid w:val="00206FD5"/>
    <w:rsid w:val="002240F3"/>
    <w:rsid w:val="002318A1"/>
    <w:rsid w:val="00233479"/>
    <w:rsid w:val="00236721"/>
    <w:rsid w:val="00236BFB"/>
    <w:rsid w:val="00240086"/>
    <w:rsid w:val="002404B9"/>
    <w:rsid w:val="0024070C"/>
    <w:rsid w:val="00245E83"/>
    <w:rsid w:val="002462A6"/>
    <w:rsid w:val="00256EB3"/>
    <w:rsid w:val="00261253"/>
    <w:rsid w:val="00271A06"/>
    <w:rsid w:val="00280706"/>
    <w:rsid w:val="0029373F"/>
    <w:rsid w:val="0029787F"/>
    <w:rsid w:val="002A1C9C"/>
    <w:rsid w:val="002A5C3F"/>
    <w:rsid w:val="002A7B07"/>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5610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3221A"/>
    <w:rsid w:val="00440028"/>
    <w:rsid w:val="00447C3E"/>
    <w:rsid w:val="0046091C"/>
    <w:rsid w:val="00463F78"/>
    <w:rsid w:val="0047164F"/>
    <w:rsid w:val="00481458"/>
    <w:rsid w:val="004977F2"/>
    <w:rsid w:val="004A77AB"/>
    <w:rsid w:val="004C2C23"/>
    <w:rsid w:val="004E2593"/>
    <w:rsid w:val="004E2990"/>
    <w:rsid w:val="004F13EF"/>
    <w:rsid w:val="004F2D0F"/>
    <w:rsid w:val="004F5B24"/>
    <w:rsid w:val="00500EA5"/>
    <w:rsid w:val="00501531"/>
    <w:rsid w:val="00506273"/>
    <w:rsid w:val="005231A9"/>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6623F"/>
    <w:rsid w:val="00670712"/>
    <w:rsid w:val="00675925"/>
    <w:rsid w:val="00693ACB"/>
    <w:rsid w:val="00696640"/>
    <w:rsid w:val="006B2D9C"/>
    <w:rsid w:val="006B38B7"/>
    <w:rsid w:val="006B62CE"/>
    <w:rsid w:val="006D12F4"/>
    <w:rsid w:val="006D41BD"/>
    <w:rsid w:val="00702B62"/>
    <w:rsid w:val="00715040"/>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E39B8"/>
    <w:rsid w:val="008F0ED9"/>
    <w:rsid w:val="008F16A4"/>
    <w:rsid w:val="008F1928"/>
    <w:rsid w:val="008F7330"/>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136"/>
    <w:rsid w:val="00A10612"/>
    <w:rsid w:val="00A12E6F"/>
    <w:rsid w:val="00A1547A"/>
    <w:rsid w:val="00A175B6"/>
    <w:rsid w:val="00A211B0"/>
    <w:rsid w:val="00A211DA"/>
    <w:rsid w:val="00A33246"/>
    <w:rsid w:val="00A3654D"/>
    <w:rsid w:val="00A444F4"/>
    <w:rsid w:val="00A60136"/>
    <w:rsid w:val="00A66237"/>
    <w:rsid w:val="00A669D5"/>
    <w:rsid w:val="00A74E51"/>
    <w:rsid w:val="00A8243F"/>
    <w:rsid w:val="00A82FCA"/>
    <w:rsid w:val="00A96607"/>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342CA"/>
    <w:rsid w:val="00B476C6"/>
    <w:rsid w:val="00B5412F"/>
    <w:rsid w:val="00B60D10"/>
    <w:rsid w:val="00B731A4"/>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09C8"/>
    <w:rsid w:val="00C33AB7"/>
    <w:rsid w:val="00C42044"/>
    <w:rsid w:val="00C439F0"/>
    <w:rsid w:val="00C511E9"/>
    <w:rsid w:val="00C52419"/>
    <w:rsid w:val="00C62008"/>
    <w:rsid w:val="00C66BCC"/>
    <w:rsid w:val="00C70A4C"/>
    <w:rsid w:val="00C72EDE"/>
    <w:rsid w:val="00C75F58"/>
    <w:rsid w:val="00C7653E"/>
    <w:rsid w:val="00C83EB2"/>
    <w:rsid w:val="00C84280"/>
    <w:rsid w:val="00C90F52"/>
    <w:rsid w:val="00C93F97"/>
    <w:rsid w:val="00CB06AA"/>
    <w:rsid w:val="00CB0779"/>
    <w:rsid w:val="00CB0F77"/>
    <w:rsid w:val="00CB1B7E"/>
    <w:rsid w:val="00CB33CE"/>
    <w:rsid w:val="00CB37CC"/>
    <w:rsid w:val="00CB5AF9"/>
    <w:rsid w:val="00CD5867"/>
    <w:rsid w:val="00CE1E7F"/>
    <w:rsid w:val="00CF2242"/>
    <w:rsid w:val="00D057DC"/>
    <w:rsid w:val="00D107F1"/>
    <w:rsid w:val="00D11D91"/>
    <w:rsid w:val="00D14A23"/>
    <w:rsid w:val="00D20883"/>
    <w:rsid w:val="00D22AC9"/>
    <w:rsid w:val="00D31035"/>
    <w:rsid w:val="00D33807"/>
    <w:rsid w:val="00D463E9"/>
    <w:rsid w:val="00D46968"/>
    <w:rsid w:val="00D60863"/>
    <w:rsid w:val="00D612D0"/>
    <w:rsid w:val="00D70AF8"/>
    <w:rsid w:val="00D8224D"/>
    <w:rsid w:val="00D82B11"/>
    <w:rsid w:val="00D876C7"/>
    <w:rsid w:val="00D95805"/>
    <w:rsid w:val="00DA27F1"/>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2186"/>
    <w:rsid w:val="00E44638"/>
    <w:rsid w:val="00E460F3"/>
    <w:rsid w:val="00E64BD9"/>
    <w:rsid w:val="00E72311"/>
    <w:rsid w:val="00E835ED"/>
    <w:rsid w:val="00E870E8"/>
    <w:rsid w:val="00E874B4"/>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1386"/>
    <w:rsid w:val="00FF6663"/>
    <w:rsid w:val="00FF7324"/>
    <w:rsid w:val="031F13BF"/>
    <w:rsid w:val="05BC498F"/>
    <w:rsid w:val="05D03F7E"/>
    <w:rsid w:val="062E067F"/>
    <w:rsid w:val="0675042B"/>
    <w:rsid w:val="06D81011"/>
    <w:rsid w:val="084519B8"/>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1CD019DA"/>
    <w:rsid w:val="1E8004A0"/>
    <w:rsid w:val="202B4F8F"/>
    <w:rsid w:val="22A26D1E"/>
    <w:rsid w:val="23084F32"/>
    <w:rsid w:val="23714E5C"/>
    <w:rsid w:val="259E77F9"/>
    <w:rsid w:val="265B7D18"/>
    <w:rsid w:val="27F16857"/>
    <w:rsid w:val="2B825D8A"/>
    <w:rsid w:val="2D6B72DA"/>
    <w:rsid w:val="2E401CD8"/>
    <w:rsid w:val="30926979"/>
    <w:rsid w:val="31724B4F"/>
    <w:rsid w:val="323963CE"/>
    <w:rsid w:val="332F5E11"/>
    <w:rsid w:val="356277D7"/>
    <w:rsid w:val="35FB3DFD"/>
    <w:rsid w:val="36447083"/>
    <w:rsid w:val="37C459C4"/>
    <w:rsid w:val="3F49254A"/>
    <w:rsid w:val="3FEB1911"/>
    <w:rsid w:val="41F1330B"/>
    <w:rsid w:val="433E0DAB"/>
    <w:rsid w:val="449A5D6E"/>
    <w:rsid w:val="45B75FA3"/>
    <w:rsid w:val="46316866"/>
    <w:rsid w:val="47B232E5"/>
    <w:rsid w:val="48430251"/>
    <w:rsid w:val="48892FA2"/>
    <w:rsid w:val="4CD3647F"/>
    <w:rsid w:val="4DEF4266"/>
    <w:rsid w:val="4FD6553C"/>
    <w:rsid w:val="50E05297"/>
    <w:rsid w:val="536A1D08"/>
    <w:rsid w:val="53CD0474"/>
    <w:rsid w:val="56100483"/>
    <w:rsid w:val="58536AB2"/>
    <w:rsid w:val="58F31BB9"/>
    <w:rsid w:val="5A623525"/>
    <w:rsid w:val="5C4123AE"/>
    <w:rsid w:val="629F6930"/>
    <w:rsid w:val="67A67DDE"/>
    <w:rsid w:val="68881312"/>
    <w:rsid w:val="6AFE0B15"/>
    <w:rsid w:val="6B265157"/>
    <w:rsid w:val="70736EB2"/>
    <w:rsid w:val="70B614CB"/>
    <w:rsid w:val="723C2441"/>
    <w:rsid w:val="73BA2088"/>
    <w:rsid w:val="74453043"/>
    <w:rsid w:val="745A1118"/>
    <w:rsid w:val="74E536F3"/>
    <w:rsid w:val="773B3A2B"/>
    <w:rsid w:val="77A123AF"/>
    <w:rsid w:val="79855515"/>
    <w:rsid w:val="79D3310B"/>
    <w:rsid w:val="7A746038"/>
    <w:rsid w:val="7A8F2A16"/>
    <w:rsid w:val="7BE81FC4"/>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4"/>
    <w:next w:val="1"/>
    <w:qFormat/>
    <w:uiPriority w:val="9"/>
    <w:pPr>
      <w:keepNext/>
      <w:keepLines/>
      <w:widowControl w:val="0"/>
      <w:spacing w:line="376" w:lineRule="auto"/>
      <w:ind w:firstLine="250" w:firstLineChars="250"/>
      <w:jc w:val="both"/>
      <w:outlineLvl w:val="3"/>
    </w:pPr>
    <w:rPr>
      <w:rFonts w:ascii="Cambria" w:hAnsi="Cambria" w:eastAsia="宋体" w:cs="Cambria"/>
      <w:b/>
      <w:bCs/>
      <w:kern w:val="2"/>
      <w:sz w:val="28"/>
      <w:szCs w:val="28"/>
      <w:lang w:val="en-US" w:eastAsia="zh-CN" w:bidi="ar-SA"/>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7"/>
    <w:semiHidden/>
    <w:unhideWhenUsed/>
    <w:uiPriority w:val="0"/>
    <w:rPr>
      <w:sz w:val="20"/>
      <w:szCs w:val="20"/>
    </w:rPr>
  </w:style>
  <w:style w:type="paragraph" w:styleId="6">
    <w:name w:val="Balloon Text"/>
    <w:basedOn w:val="1"/>
    <w:link w:val="23"/>
    <w:uiPriority w:val="0"/>
    <w:rPr>
      <w:sz w:val="18"/>
      <w:szCs w:val="18"/>
    </w:rPr>
  </w:style>
  <w:style w:type="paragraph" w:styleId="7">
    <w:name w:val="footer"/>
    <w:basedOn w:val="1"/>
    <w:link w:val="22"/>
    <w:uiPriority w:val="99"/>
    <w:pPr>
      <w:tabs>
        <w:tab w:val="center" w:pos="4153"/>
        <w:tab w:val="right" w:pos="8306"/>
      </w:tabs>
      <w:snapToGrid w:val="0"/>
    </w:pPr>
    <w:rPr>
      <w:sz w:val="18"/>
      <w:szCs w:val="18"/>
    </w:rPr>
  </w:style>
  <w:style w:type="paragraph" w:styleId="8">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5"/>
    <w:next w:val="5"/>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uiPriority w:val="0"/>
    <w:rPr>
      <w:color w:val="0563C1" w:themeColor="hyperlink"/>
      <w:u w:val="single"/>
      <w14:textFill>
        <w14:solidFill>
          <w14:schemeClr w14:val="hlink"/>
        </w14:solidFill>
      </w14:textFill>
    </w:rPr>
  </w:style>
  <w:style w:type="character" w:styleId="19">
    <w:name w:val="annotation reference"/>
    <w:basedOn w:val="14"/>
    <w:semiHidden/>
    <w:unhideWhenUsed/>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字符"/>
    <w:basedOn w:val="14"/>
    <w:link w:val="8"/>
    <w:uiPriority w:val="0"/>
    <w:rPr>
      <w:rFonts w:ascii="宋体" w:hAnsi="宋体" w:eastAsia="宋体" w:cs="宋体"/>
      <w:sz w:val="18"/>
      <w:szCs w:val="18"/>
    </w:rPr>
  </w:style>
  <w:style w:type="character" w:customStyle="1" w:styleId="22">
    <w:name w:val="页脚 字符"/>
    <w:basedOn w:val="14"/>
    <w:link w:val="7"/>
    <w:uiPriority w:val="99"/>
    <w:rPr>
      <w:rFonts w:ascii="宋体" w:hAnsi="宋体" w:eastAsia="宋体" w:cs="宋体"/>
      <w:sz w:val="18"/>
      <w:szCs w:val="18"/>
    </w:rPr>
  </w:style>
  <w:style w:type="character" w:customStyle="1" w:styleId="23">
    <w:name w:val="批注框文本 字符"/>
    <w:basedOn w:val="14"/>
    <w:link w:val="6"/>
    <w:uiPriority w:val="0"/>
    <w:rPr>
      <w:rFonts w:ascii="宋体" w:hAnsi="宋体" w:eastAsia="宋体" w:cs="宋体"/>
      <w:sz w:val="18"/>
      <w:szCs w:val="18"/>
    </w:rPr>
  </w:style>
  <w:style w:type="character" w:customStyle="1" w:styleId="24">
    <w:name w:val="标题 1 字符"/>
    <w:basedOn w:val="14"/>
    <w:link w:val="3"/>
    <w:qFormat/>
    <w:uiPriority w:val="0"/>
    <w:rPr>
      <w:rFonts w:ascii="宋体" w:hAnsi="宋体" w:eastAsia="宋体" w:cs="宋体"/>
      <w:b/>
      <w:bCs/>
      <w:kern w:val="44"/>
      <w:sz w:val="44"/>
      <w:szCs w:val="44"/>
    </w:rPr>
  </w:style>
  <w:style w:type="character" w:customStyle="1" w:styleId="25">
    <w:name w:val="标题 2 字符"/>
    <w:basedOn w:val="14"/>
    <w:link w:val="4"/>
    <w:qFormat/>
    <w:uiPriority w:val="0"/>
    <w:rPr>
      <w:rFonts w:asciiTheme="majorHAnsi" w:hAnsiTheme="majorHAnsi" w:eastAsiaTheme="majorEastAsia" w:cstheme="majorBidi"/>
      <w:b/>
      <w:bCs/>
      <w:sz w:val="32"/>
      <w:szCs w:val="32"/>
    </w:rPr>
  </w:style>
  <w:style w:type="character" w:customStyle="1" w:styleId="26">
    <w:name w:val="标题 字符"/>
    <w:basedOn w:val="14"/>
    <w:link w:val="10"/>
    <w:uiPriority w:val="0"/>
    <w:rPr>
      <w:rFonts w:eastAsia="宋体" w:asciiTheme="majorHAnsi" w:hAnsiTheme="majorHAnsi" w:cstheme="majorBidi"/>
      <w:b/>
      <w:bCs/>
      <w:sz w:val="32"/>
      <w:szCs w:val="32"/>
    </w:rPr>
  </w:style>
  <w:style w:type="character" w:customStyle="1" w:styleId="27">
    <w:name w:val="批注文字 字符"/>
    <w:basedOn w:val="14"/>
    <w:link w:val="5"/>
    <w:semiHidden/>
    <w:uiPriority w:val="0"/>
    <w:rPr>
      <w:rFonts w:ascii="宋体" w:hAnsi="宋体" w:eastAsia="宋体" w:cs="宋体"/>
    </w:rPr>
  </w:style>
  <w:style w:type="character" w:customStyle="1" w:styleId="28">
    <w:name w:val="批注主题 字符"/>
    <w:basedOn w:val="27"/>
    <w:link w:val="11"/>
    <w:semiHidden/>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3">
    <w:name w:val="paragraph"/>
    <w:basedOn w:val="1"/>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593</Words>
  <Characters>3384</Characters>
  <Lines>28</Lines>
  <Paragraphs>7</Paragraphs>
  <TotalTime>9</TotalTime>
  <ScaleCrop>false</ScaleCrop>
  <LinksUpToDate>false</LinksUpToDate>
  <CharactersWithSpaces>3970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2022-04-28T01:47:00Z</dcterms:created>
  <dc:creator>XR</dc:creator>
  <cp:lastModifiedBy>梦回大清</cp:lastModifiedBy>
  <dcterms:modified xsi:type="dcterms:W3CDTF">2022-05-01T07:41:34Z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7B4A8C6484E94B848B5DC24836810BCB</vt:lpwstr>
  </property>
</Properties>
</file>