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Times"/>
          <w:kern w:val="0"/>
          <w:sz w:val="32"/>
          <w:szCs w:val="32"/>
        </w:rPr>
      </w:pPr>
      <w:r>
        <w:rPr>
          <w:rFonts w:hint="eastAsia" w:ascii="仿宋" w:hAnsi="仿宋" w:eastAsia="仿宋" w:cs="Times"/>
          <w:kern w:val="0"/>
          <w:sz w:val="32"/>
          <w:szCs w:val="32"/>
        </w:rPr>
        <w:t>附表1</w:t>
      </w: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</w:t>
      </w:r>
      <w:bookmarkStart w:id="0" w:name="_GoBack"/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中国文化遗产研究院招聘岗位及资格条件要求</w:t>
      </w:r>
    </w:p>
    <w:bookmarkEnd w:id="0"/>
    <w:tbl>
      <w:tblPr>
        <w:tblStyle w:val="2"/>
        <w:tblW w:w="14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62"/>
        <w:gridCol w:w="3770"/>
        <w:gridCol w:w="1946"/>
        <w:gridCol w:w="3739"/>
        <w:gridCol w:w="2233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7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主要任务</w:t>
            </w:r>
          </w:p>
        </w:tc>
        <w:tc>
          <w:tcPr>
            <w:tcW w:w="79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应聘资格与条件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生源地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37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其他具体要求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文物保护与规划设计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承担文物保护规划、保护工程勘察、遗址展示、设计等工作并开展相关研究工作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建筑学（0813）、城乡规划学（0833）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具有一定手绘能力，熟练使用AutoCAD、Photoshop、SketchUp及GIS等专业制图软件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20" w:beforeLines="50" w:line="28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京内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古籍整理与文献研究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开展院藏古籍及文献资料整理与研究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中国语言文学（0501）、中国史（0602）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20" w:beforeLines="50" w:line="28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京内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文物修复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主要从事石窟寺及壁画保护研究、岩土文物修复等工作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文物与博物馆学(06</w:t>
            </w:r>
            <w:r>
              <w:rPr>
                <w:rFonts w:ascii="仿宋" w:hAnsi="仿宋" w:eastAsia="仿宋"/>
                <w:kern w:val="0"/>
                <w:szCs w:val="21"/>
              </w:rPr>
              <w:t>0104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)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具有石窟寺、壁画保护经验，具备较强的动手修复能力。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援外工程项目技术管理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负责援外文物保护工程项目勘察设计研究和施工技术组织管理</w:t>
            </w:r>
          </w:p>
        </w:tc>
        <w:tc>
          <w:tcPr>
            <w:tcW w:w="1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3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建筑学（0813）</w:t>
            </w:r>
          </w:p>
        </w:tc>
        <w:tc>
          <w:tcPr>
            <w:tcW w:w="2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能长期驻外工作，英语六级或相当水平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2391"/>
    <w:rsid w:val="35F62391"/>
    <w:rsid w:val="4D1A6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389</Characters>
  <Lines>0</Lines>
  <Paragraphs>0</Paragraphs>
  <TotalTime>0</TotalTime>
  <ScaleCrop>false</ScaleCrop>
  <LinksUpToDate>false</LinksUpToDate>
  <CharactersWithSpaces>411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2022-04-25T04:22:00Z</dcterms:created>
  <dc:creator>user</dc:creator>
  <cp:lastModifiedBy>Admin</cp:lastModifiedBy>
  <dcterms:modified xsi:type="dcterms:W3CDTF">2022-04-26T01:56:21Z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02936F9A435D487BAD5719E20BEB29F5</vt:lpwstr>
  </property>
</Properties>
</file>