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招聘岗位情况一览表</w:t>
      </w:r>
    </w:p>
    <w:tbl>
      <w:tblPr>
        <w:tblStyle w:val="2"/>
        <w:tblW w:w="14601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1191"/>
        <w:gridCol w:w="1097"/>
        <w:gridCol w:w="873"/>
        <w:gridCol w:w="1373"/>
        <w:gridCol w:w="1406"/>
        <w:gridCol w:w="4543"/>
        <w:gridCol w:w="1039"/>
        <w:gridCol w:w="24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45" w:type="dxa"/>
            <w:vMerge w:val="restart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  <w:tc>
          <w:tcPr>
            <w:tcW w:w="1191" w:type="dxa"/>
            <w:vMerge w:val="restart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1097" w:type="dxa"/>
            <w:vMerge w:val="restart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招聘数量</w:t>
            </w:r>
          </w:p>
        </w:tc>
        <w:tc>
          <w:tcPr>
            <w:tcW w:w="8195" w:type="dxa"/>
            <w:gridSpan w:val="4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招聘条件</w:t>
            </w:r>
          </w:p>
        </w:tc>
        <w:tc>
          <w:tcPr>
            <w:tcW w:w="1039" w:type="dxa"/>
            <w:vMerge w:val="restart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面试比例</w:t>
            </w:r>
          </w:p>
        </w:tc>
        <w:tc>
          <w:tcPr>
            <w:tcW w:w="2434" w:type="dxa"/>
            <w:vMerge w:val="restart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待遇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645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91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97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73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4543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1039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34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1" w:hRule="atLeast"/>
          <w:jc w:val="center"/>
        </w:trPr>
        <w:tc>
          <w:tcPr>
            <w:tcW w:w="645" w:type="dxa"/>
            <w:vMerge w:val="restart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资博公司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消防安全员</w:t>
            </w:r>
          </w:p>
        </w:tc>
        <w:tc>
          <w:tcPr>
            <w:tcW w:w="1097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1人</w:t>
            </w:r>
          </w:p>
        </w:tc>
        <w:tc>
          <w:tcPr>
            <w:tcW w:w="873" w:type="dxa"/>
            <w:vMerge w:val="restart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全日制大学本科及以上学历</w:t>
            </w:r>
            <w:r>
              <w:rPr>
                <w:rStyle w:val="5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 w:bidi="ar"/>
              </w:rPr>
              <w:t>。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default" w:ascii="方正仿宋_GBK" w:hAnsi="方正仿宋_GBK" w:eastAsia="方正仿宋_GBK" w:cs="方正仿宋_GBK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消防工程专业</w:t>
            </w:r>
          </w:p>
        </w:tc>
        <w:tc>
          <w:tcPr>
            <w:tcW w:w="1406" w:type="dxa"/>
            <w:vMerge w:val="restart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30周岁以下（</w:t>
            </w:r>
            <w:r>
              <w:rPr>
                <w:rStyle w:val="6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 w:bidi="ar"/>
              </w:rPr>
              <w:t>1992年3月31日以后出生</w:t>
            </w:r>
            <w:r>
              <w:rPr>
                <w:rStyle w:val="5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 w:bidi="ar"/>
              </w:rPr>
              <w:t>）。</w:t>
            </w:r>
          </w:p>
        </w:tc>
        <w:tc>
          <w:tcPr>
            <w:tcW w:w="4543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039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1:3</w:t>
            </w:r>
          </w:p>
        </w:tc>
        <w:tc>
          <w:tcPr>
            <w:tcW w:w="2434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按公司D岗聘用。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2" w:hRule="atLeast"/>
          <w:jc w:val="center"/>
        </w:trPr>
        <w:tc>
          <w:tcPr>
            <w:tcW w:w="645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91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行政内勤</w:t>
            </w:r>
          </w:p>
        </w:tc>
        <w:tc>
          <w:tcPr>
            <w:tcW w:w="1097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1人</w:t>
            </w:r>
          </w:p>
        </w:tc>
        <w:tc>
          <w:tcPr>
            <w:tcW w:w="873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</w:p>
        </w:tc>
        <w:tc>
          <w:tcPr>
            <w:tcW w:w="1373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汉语言文学、播音与主持艺术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eastAsia="zh-CN"/>
              </w:rPr>
              <w:t>专业</w:t>
            </w:r>
          </w:p>
        </w:tc>
        <w:tc>
          <w:tcPr>
            <w:tcW w:w="1406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543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有较好的公文写作能力，文体、艺术等团建活动组织能力较强者优先。</w:t>
            </w:r>
          </w:p>
        </w:tc>
        <w:tc>
          <w:tcPr>
            <w:tcW w:w="1039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1:3</w:t>
            </w:r>
          </w:p>
        </w:tc>
        <w:tc>
          <w:tcPr>
            <w:tcW w:w="2434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按公司D岗聘用。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物业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公司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会计</w:t>
            </w:r>
          </w:p>
        </w:tc>
        <w:tc>
          <w:tcPr>
            <w:tcW w:w="1097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2人</w:t>
            </w:r>
          </w:p>
        </w:tc>
        <w:tc>
          <w:tcPr>
            <w:tcW w:w="873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会计学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专业</w:t>
            </w:r>
          </w:p>
        </w:tc>
        <w:tc>
          <w:tcPr>
            <w:tcW w:w="1406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4543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仅限2022年应届高校毕业生或2021年毕业未就业的高校毕业生。</w:t>
            </w:r>
          </w:p>
        </w:tc>
        <w:tc>
          <w:tcPr>
            <w:tcW w:w="1039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1:3</w:t>
            </w:r>
          </w:p>
        </w:tc>
        <w:tc>
          <w:tcPr>
            <w:tcW w:w="2434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按公司D岗聘用。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7" w:hRule="atLeast"/>
          <w:jc w:val="center"/>
        </w:trPr>
        <w:tc>
          <w:tcPr>
            <w:tcW w:w="645" w:type="dxa"/>
            <w:vMerge w:val="restart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衡通公司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征地法务监审岗</w:t>
            </w:r>
          </w:p>
        </w:tc>
        <w:tc>
          <w:tcPr>
            <w:tcW w:w="1097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1人</w:t>
            </w:r>
          </w:p>
        </w:tc>
        <w:tc>
          <w:tcPr>
            <w:tcW w:w="873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</w:p>
        </w:tc>
        <w:tc>
          <w:tcPr>
            <w:tcW w:w="1373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default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法学类专业</w:t>
            </w:r>
          </w:p>
        </w:tc>
        <w:tc>
          <w:tcPr>
            <w:tcW w:w="1406" w:type="dxa"/>
            <w:vMerge w:val="restart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35周岁以下（</w:t>
            </w:r>
            <w:r>
              <w:rPr>
                <w:rStyle w:val="6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 w:bidi="ar"/>
              </w:rPr>
              <w:t>1987年3月31日以后出生</w:t>
            </w:r>
            <w:r>
              <w:rPr>
                <w:rStyle w:val="5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 w:bidi="ar"/>
              </w:rPr>
              <w:t>）。</w:t>
            </w:r>
          </w:p>
        </w:tc>
        <w:tc>
          <w:tcPr>
            <w:tcW w:w="4543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能较熟练运用Word、Excel、PPT等办公软件；具有3年以上行政诉讼或民事诉讼工作经验</w:t>
            </w:r>
          </w:p>
        </w:tc>
        <w:tc>
          <w:tcPr>
            <w:tcW w:w="1039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1:3</w:t>
            </w:r>
          </w:p>
        </w:tc>
        <w:tc>
          <w:tcPr>
            <w:tcW w:w="2434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按公司B岗聘用。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7" w:hRule="atLeast"/>
          <w:jc w:val="center"/>
        </w:trPr>
        <w:tc>
          <w:tcPr>
            <w:tcW w:w="645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191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主办会计</w:t>
            </w:r>
          </w:p>
        </w:tc>
        <w:tc>
          <w:tcPr>
            <w:tcW w:w="1097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1人</w:t>
            </w:r>
          </w:p>
        </w:tc>
        <w:tc>
          <w:tcPr>
            <w:tcW w:w="873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</w:p>
        </w:tc>
        <w:tc>
          <w:tcPr>
            <w:tcW w:w="1373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会计、财务管理等相关专业</w:t>
            </w:r>
          </w:p>
        </w:tc>
        <w:tc>
          <w:tcPr>
            <w:tcW w:w="1406" w:type="dxa"/>
            <w:vMerge w:val="continue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543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具有中级会计师及以上职称；能较熟练运用财务软件、Word、Excel、PPT等办公软件；具有3年以上企事业单位主办会计工作经验，具备全盘账务处理能力，熟悉一般纳税人税务申报等操作流程；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熟悉会计法、税法，具备较强的成本管理、风险控制和财务分析能力。</w:t>
            </w:r>
          </w:p>
        </w:tc>
        <w:tc>
          <w:tcPr>
            <w:tcW w:w="1039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1:3</w:t>
            </w:r>
          </w:p>
        </w:tc>
        <w:tc>
          <w:tcPr>
            <w:tcW w:w="2434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按公司B岗聘用。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E33DC8"/>
    <w:rsid w:val="6DE3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link w:val="4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 Char"/>
    <w:basedOn w:val="1"/>
    <w:link w:val="3"/>
    <w:uiPriority w:val="0"/>
    <w:pPr>
      <w:widowControl/>
      <w:spacing w:after="160" w:afterLines="0" w:line="240" w:lineRule="exact"/>
      <w:jc w:val="left"/>
    </w:pPr>
  </w:style>
  <w:style w:type="character" w:customStyle="1" w:styleId="5">
    <w:name w:val="font11"/>
    <w:basedOn w:val="3"/>
    <w:qFormat/>
    <w:uiPriority w:val="0"/>
    <w:rPr>
      <w:rFonts w:hint="eastAsia" w:ascii="方正仿宋_GBK" w:hAnsi="方正仿宋_GBK" w:eastAsia="方正仿宋_GBK" w:cs="方正仿宋_GBK"/>
      <w:color w:val="000000"/>
      <w:sz w:val="18"/>
      <w:szCs w:val="18"/>
      <w:u w:val="none"/>
    </w:rPr>
  </w:style>
  <w:style w:type="character" w:customStyle="1" w:styleId="6">
    <w:name w:val="font01"/>
    <w:basedOn w:val="3"/>
    <w:qFormat/>
    <w:uiPriority w:val="0"/>
    <w:rPr>
      <w:rFonts w:hint="eastAsia" w:ascii="方正仿宋_GBK" w:hAnsi="方正仿宋_GBK" w:eastAsia="方正仿宋_GBK" w:cs="方正仿宋_GBK"/>
      <w:color w:val="FF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2022-04-24T06:49:00Z</dcterms:created>
  <dc:creator>Jojo</dc:creator>
  <cp:lastModifiedBy>Jojo</cp:lastModifiedBy>
  <dcterms:modified xsi:type="dcterms:W3CDTF">2022-04-24T06:49:33Z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