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default" w:eastAsia="方正黑体_GBK" w:cs="宋体"/>
          <w:color w:val="auto"/>
          <w:kern w:val="0"/>
          <w:szCs w:val="32"/>
          <w:lang w:val="en-US" w:eastAsia="zh-CN"/>
        </w:rPr>
      </w:pPr>
      <w:r>
        <w:rPr>
          <w:rFonts w:hint="eastAsia" w:eastAsia="方正黑体_GBK" w:cs="宋体"/>
          <w:color w:val="auto"/>
          <w:kern w:val="0"/>
          <w:szCs w:val="32"/>
        </w:rPr>
        <w:t>附件1</w:t>
      </w:r>
      <w:r>
        <w:rPr>
          <w:rFonts w:hint="eastAsia" w:eastAsia="方正黑体_GBK" w:cs="宋体"/>
          <w:color w:val="auto"/>
          <w:kern w:val="0"/>
          <w:szCs w:val="32"/>
          <w:lang w:val="en-US" w:eastAsia="zh-CN"/>
        </w:rPr>
        <w:t>-1</w:t>
      </w: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auto"/>
          <w:kern w:val="0"/>
          <w:sz w:val="40"/>
          <w:szCs w:val="32"/>
        </w:rPr>
      </w:pP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江苏省盐城市</w:t>
      </w:r>
      <w:r>
        <w:rPr>
          <w:rFonts w:hint="eastAsia" w:eastAsia="方正小标宋_GBK" w:cs="宋体"/>
          <w:color w:val="auto"/>
          <w:kern w:val="0"/>
          <w:sz w:val="40"/>
          <w:szCs w:val="32"/>
          <w:lang w:eastAsia="zh-CN"/>
        </w:rPr>
        <w:t>大丰区</w:t>
      </w:r>
      <w:r>
        <w:rPr>
          <w:rFonts w:hint="eastAsia" w:eastAsia="方正小标宋_GBK" w:cs="宋体"/>
          <w:color w:val="auto"/>
          <w:kern w:val="0"/>
          <w:sz w:val="40"/>
          <w:szCs w:val="32"/>
        </w:rPr>
        <w:t>2022年面向全国部分高校和境外世界名校</w:t>
      </w: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引进优秀毕业生</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lang w:val="en-US" w:eastAsia="zh-CN"/>
        </w:rPr>
        <w:t>第三批</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rPr>
        <w:t>岗位表（事业单位）</w:t>
      </w: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auto"/>
          <w:kern w:val="0"/>
          <w:sz w:val="40"/>
          <w:szCs w:val="32"/>
        </w:rPr>
      </w:pPr>
    </w:p>
    <w:tbl>
      <w:tblPr>
        <w:tblStyle w:val="3"/>
        <w:tblW w:w="1391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579"/>
        <w:gridCol w:w="2185"/>
        <w:gridCol w:w="731"/>
        <w:gridCol w:w="1322"/>
        <w:gridCol w:w="909"/>
        <w:gridCol w:w="2213"/>
        <w:gridCol w:w="1809"/>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atLeast"/>
          <w:tblHeader/>
        </w:trPr>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代码</w:t>
            </w:r>
          </w:p>
        </w:tc>
        <w:tc>
          <w:tcPr>
            <w:tcW w:w="15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lang w:val="en-US"/>
              </w:rPr>
            </w:pPr>
            <w:r>
              <w:rPr>
                <w:rFonts w:hint="default" w:ascii="Times New Roman" w:hAnsi="Times New Roman" w:eastAsia="方正黑体_GBK" w:cs="Times New Roman"/>
                <w:color w:val="auto"/>
                <w:kern w:val="0"/>
                <w:sz w:val="22"/>
                <w:szCs w:val="22"/>
                <w:lang w:val="en-US" w:eastAsia="zh-CN" w:bidi="ar"/>
              </w:rPr>
              <w:t>单位名称</w:t>
            </w: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lang w:val="en-US"/>
              </w:rPr>
            </w:pPr>
            <w:r>
              <w:rPr>
                <w:rFonts w:hint="default" w:ascii="Times New Roman" w:hAnsi="Times New Roman" w:eastAsia="方正黑体_GBK" w:cs="Times New Roman"/>
                <w:color w:val="auto"/>
                <w:kern w:val="0"/>
                <w:sz w:val="22"/>
                <w:szCs w:val="22"/>
                <w:lang w:val="en-US" w:eastAsia="zh-CN" w:bidi="ar"/>
              </w:rPr>
              <w:t>报考岗位</w:t>
            </w:r>
          </w:p>
        </w:tc>
        <w:tc>
          <w:tcPr>
            <w:tcW w:w="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经费</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类型</w:t>
            </w:r>
          </w:p>
        </w:tc>
        <w:tc>
          <w:tcPr>
            <w:tcW w:w="13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类别</w:t>
            </w:r>
          </w:p>
        </w:tc>
        <w:tc>
          <w:tcPr>
            <w:tcW w:w="9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招聘</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人数</w:t>
            </w:r>
          </w:p>
        </w:tc>
        <w:tc>
          <w:tcPr>
            <w:tcW w:w="22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学历学位</w:t>
            </w:r>
          </w:p>
        </w:tc>
        <w:tc>
          <w:tcPr>
            <w:tcW w:w="18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专业</w:t>
            </w:r>
          </w:p>
        </w:tc>
        <w:tc>
          <w:tcPr>
            <w:tcW w:w="246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001</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大丰区自然资源和规划局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区林场</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lang w:val="en-US"/>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林业类、环境保护类</w:t>
            </w:r>
          </w:p>
        </w:tc>
        <w:tc>
          <w:tcPr>
            <w:tcW w:w="246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002</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大丰区城管局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区园林管理处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经济类、城建规划类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003</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江苏大丰港经济开发区</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区政府境外招商二局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财务财会类、审计类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004</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大丰区草堰镇人民政府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草堰镇综合服务中心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农业类、林业类、建筑工程类</w:t>
            </w:r>
            <w:r>
              <w:rPr>
                <w:rFonts w:hint="default" w:ascii="Times New Roman" w:hAnsi="Times New Roman" w:eastAsia="方正仿宋_GBK" w:cs="Times New Roman"/>
                <w:i w:val="0"/>
                <w:iCs w:val="0"/>
                <w:color w:val="auto"/>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005</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大丰区白驹镇人民政府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白驹镇综合服务中心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法律类、工商管理类</w:t>
            </w:r>
            <w:r>
              <w:rPr>
                <w:rFonts w:hint="default" w:ascii="Times New Roman" w:hAnsi="Times New Roman" w:eastAsia="方正仿宋_GBK" w:cs="Times New Roman"/>
                <w:i w:val="0"/>
                <w:iCs w:val="0"/>
                <w:color w:val="auto"/>
                <w:kern w:val="0"/>
                <w:sz w:val="20"/>
                <w:szCs w:val="20"/>
                <w:u w:val="none"/>
                <w:lang w:val="en-US" w:eastAsia="zh-CN" w:bidi="ar"/>
              </w:rPr>
              <w:t>、经济类、安全生产类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006</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大丰区刘庄镇人民政府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刘庄镇综合服务中心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007</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大丰区西团镇人民政府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西团镇综合服务中心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财务财会类、环境保护类、建筑工程类</w:t>
            </w:r>
            <w:r>
              <w:rPr>
                <w:rFonts w:hint="default" w:ascii="Times New Roman" w:hAnsi="Times New Roman" w:eastAsia="方正仿宋_GBK" w:cs="Times New Roman"/>
                <w:i w:val="0"/>
                <w:iCs w:val="0"/>
                <w:color w:val="auto"/>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008</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大丰区小海镇人民政府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小海镇综合服务中心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环境保护类、建筑工程类</w:t>
            </w:r>
            <w:r>
              <w:rPr>
                <w:rFonts w:hint="default" w:ascii="Times New Roman" w:hAnsi="Times New Roman" w:eastAsia="方正仿宋_GBK" w:cs="Times New Roman"/>
                <w:i w:val="0"/>
                <w:iCs w:val="0"/>
                <w:color w:val="auto"/>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009</w:t>
            </w:r>
          </w:p>
        </w:tc>
        <w:tc>
          <w:tcPr>
            <w:tcW w:w="157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大丰区大桥镇人民政府</w:t>
            </w:r>
          </w:p>
        </w:tc>
        <w:tc>
          <w:tcPr>
            <w:tcW w:w="21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大桥镇综合服务中心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010</w:t>
            </w:r>
          </w:p>
        </w:tc>
        <w:tc>
          <w:tcPr>
            <w:tcW w:w="1579"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2185"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安全生产类、经济类、建筑工程类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011</w:t>
            </w:r>
          </w:p>
        </w:tc>
        <w:tc>
          <w:tcPr>
            <w:tcW w:w="157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大丰区草庙镇人民政府</w:t>
            </w:r>
          </w:p>
        </w:tc>
        <w:tc>
          <w:tcPr>
            <w:tcW w:w="21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草庙镇综合服务中心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012</w:t>
            </w:r>
          </w:p>
        </w:tc>
        <w:tc>
          <w:tcPr>
            <w:tcW w:w="1579"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2185"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财务财会类、经济类、公共管理类</w:t>
            </w:r>
            <w:r>
              <w:rPr>
                <w:rFonts w:hint="default" w:ascii="Times New Roman" w:hAnsi="Times New Roman" w:eastAsia="方正仿宋_GBK" w:cs="Times New Roman"/>
                <w:i w:val="0"/>
                <w:iCs w:val="0"/>
                <w:color w:val="auto"/>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013</w:t>
            </w:r>
          </w:p>
        </w:tc>
        <w:tc>
          <w:tcPr>
            <w:tcW w:w="1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大丰区万盈镇人民政府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万盈镇综合服务中心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审计类、公共管理类、计算机类</w:t>
            </w:r>
            <w:r>
              <w:rPr>
                <w:rFonts w:hint="default" w:ascii="Times New Roman" w:hAnsi="Times New Roman" w:eastAsia="方正仿宋_GBK" w:cs="Times New Roman"/>
                <w:i w:val="0"/>
                <w:iCs w:val="0"/>
                <w:color w:val="auto"/>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014</w:t>
            </w:r>
          </w:p>
        </w:tc>
        <w:tc>
          <w:tcPr>
            <w:tcW w:w="157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大丰区南阳镇人民政府</w:t>
            </w:r>
          </w:p>
        </w:tc>
        <w:tc>
          <w:tcPr>
            <w:tcW w:w="21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南阳镇综合服务中心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工商管理类、公共管理类、建筑工程类</w:t>
            </w:r>
            <w:r>
              <w:rPr>
                <w:rFonts w:hint="default" w:ascii="Times New Roman" w:hAnsi="Times New Roman" w:eastAsia="方正仿宋_GBK" w:cs="Times New Roman"/>
                <w:i w:val="0"/>
                <w:iCs w:val="0"/>
                <w:color w:val="auto"/>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015</w:t>
            </w:r>
          </w:p>
        </w:tc>
        <w:tc>
          <w:tcPr>
            <w:tcW w:w="1579"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2185"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面向江苏省2022年名校优生选调工作指定的1类、2类20所高校应往届优秀毕业生</w:t>
            </w:r>
          </w:p>
        </w:tc>
      </w:tr>
    </w:tbl>
    <w:p>
      <w:pPr>
        <w:keepNext w:val="0"/>
        <w:keepLines w:val="0"/>
        <w:pageBreakBefore w:val="0"/>
        <w:widowControl/>
        <w:kinsoku/>
        <w:wordWrap/>
        <w:overflowPunct/>
        <w:topLinePunct w:val="0"/>
        <w:autoSpaceDE/>
        <w:autoSpaceDN/>
        <w:bidi w:val="0"/>
        <w:adjustRightInd/>
        <w:snapToGrid/>
        <w:spacing w:line="480" w:lineRule="exact"/>
        <w:textAlignment w:val="auto"/>
        <w:rPr>
          <w:rStyle w:val="6"/>
          <w:rFonts w:hint="default" w:ascii="Times New Roman" w:hAnsi="Times New Roman"/>
          <w:color w:val="auto"/>
          <w:lang w:bidi="ar"/>
        </w:rPr>
      </w:pPr>
      <w:bookmarkStart w:id="0" w:name="_Hlk87029813"/>
      <w:r>
        <w:rPr>
          <w:rStyle w:val="6"/>
          <w:rFonts w:hint="default" w:ascii="Times New Roman" w:hAnsi="Times New Roman"/>
          <w:color w:val="auto"/>
          <w:lang w:bidi="ar"/>
        </w:rPr>
        <w:t>注：“专业”的设置目录为《江苏省2022年度考试录用公务员专业参考目录》，专业条件中还包括部分未列入专业参考目录但确有高等学校开设且有事业单位需要的专业。</w:t>
      </w:r>
      <w:bookmarkEnd w:id="0"/>
    </w:p>
    <w:p>
      <w:pPr>
        <w:widowControl/>
        <w:spacing w:line="600" w:lineRule="exact"/>
        <w:rPr>
          <w:rStyle w:val="6"/>
          <w:rFonts w:hint="default" w:ascii="Times New Roman" w:hAnsi="Times New Roman"/>
          <w:color w:val="auto"/>
          <w:lang w:bidi="ar"/>
        </w:rPr>
      </w:pPr>
    </w:p>
    <w:p>
      <w:pPr>
        <w:widowControl/>
        <w:spacing w:line="400" w:lineRule="exact"/>
        <w:rPr>
          <w:rFonts w:hint="eastAsia" w:eastAsia="方正黑体_GBK" w:cs="宋体"/>
          <w:color w:val="auto"/>
          <w:kern w:val="0"/>
          <w:szCs w:val="32"/>
        </w:rPr>
      </w:pPr>
    </w:p>
    <w:p>
      <w:pPr>
        <w:widowControl/>
        <w:spacing w:line="400" w:lineRule="exact"/>
        <w:rPr>
          <w:rFonts w:hint="eastAsia" w:eastAsia="方正黑体_GBK" w:cs="宋体"/>
          <w:color w:val="auto"/>
          <w:kern w:val="0"/>
          <w:szCs w:val="32"/>
        </w:rPr>
      </w:pPr>
    </w:p>
    <w:p>
      <w:pPr>
        <w:widowControl/>
        <w:spacing w:line="400" w:lineRule="exact"/>
        <w:rPr>
          <w:rFonts w:hint="eastAsia" w:eastAsia="方正黑体_GBK" w:cs="宋体"/>
          <w:color w:val="auto"/>
          <w:kern w:val="0"/>
          <w:szCs w:val="32"/>
        </w:rPr>
      </w:pPr>
    </w:p>
    <w:p>
      <w:pPr>
        <w:widowControl/>
        <w:spacing w:line="560" w:lineRule="exact"/>
        <w:jc w:val="left"/>
        <w:rPr>
          <w:rFonts w:hint="eastAsia" w:eastAsia="方正小标宋_GBK" w:cs="宋体"/>
          <w:color w:val="auto"/>
          <w:kern w:val="0"/>
          <w:sz w:val="40"/>
          <w:szCs w:val="32"/>
        </w:rPr>
      </w:pPr>
      <w:r>
        <w:rPr>
          <w:rFonts w:hint="eastAsia" w:eastAsia="方正黑体_GBK" w:cs="宋体"/>
          <w:color w:val="auto"/>
          <w:kern w:val="0"/>
          <w:szCs w:val="32"/>
        </w:rPr>
        <w:t>附件1</w:t>
      </w:r>
      <w:r>
        <w:rPr>
          <w:rFonts w:hint="eastAsia" w:eastAsia="方正黑体_GBK" w:cs="宋体"/>
          <w:color w:val="auto"/>
          <w:kern w:val="0"/>
          <w:szCs w:val="32"/>
          <w:lang w:val="en-US" w:eastAsia="zh-CN"/>
        </w:rPr>
        <w:t>-2</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eastAsia="方正黑体_GBK" w:cs="宋体"/>
          <w:color w:val="auto"/>
          <w:kern w:val="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江苏省盐城市</w:t>
      </w:r>
      <w:r>
        <w:rPr>
          <w:rFonts w:hint="eastAsia" w:eastAsia="方正小标宋_GBK" w:cs="宋体"/>
          <w:color w:val="auto"/>
          <w:kern w:val="0"/>
          <w:sz w:val="40"/>
          <w:szCs w:val="32"/>
          <w:lang w:eastAsia="zh-CN"/>
        </w:rPr>
        <w:t>大丰区</w:t>
      </w:r>
      <w:r>
        <w:rPr>
          <w:rFonts w:hint="eastAsia" w:eastAsia="方正小标宋_GBK" w:cs="宋体"/>
          <w:color w:val="auto"/>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color w:val="auto"/>
          <w:sz w:val="40"/>
        </w:rPr>
      </w:pPr>
      <w:r>
        <w:rPr>
          <w:rFonts w:hint="eastAsia" w:eastAsia="方正小标宋_GBK" w:cs="宋体"/>
          <w:color w:val="auto"/>
          <w:kern w:val="0"/>
          <w:sz w:val="40"/>
          <w:szCs w:val="32"/>
        </w:rPr>
        <w:t>优秀毕业生</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lang w:val="en-US" w:eastAsia="zh-CN"/>
        </w:rPr>
        <w:t>第三批</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rPr>
        <w:t>岗位表（事业单位——</w:t>
      </w:r>
      <w:r>
        <w:rPr>
          <w:rFonts w:hint="eastAsia" w:eastAsia="方正小标宋_GBK" w:cs="宋体"/>
          <w:color w:val="auto"/>
          <w:kern w:val="0"/>
          <w:sz w:val="40"/>
          <w:szCs w:val="32"/>
          <w:lang w:val="en-US" w:eastAsia="zh-CN"/>
        </w:rPr>
        <w:t>医疗卫生类</w:t>
      </w:r>
      <w:r>
        <w:rPr>
          <w:rFonts w:hint="eastAsia" w:eastAsia="方正小标宋_GBK" w:cs="宋体"/>
          <w:color w:val="auto"/>
          <w:kern w:val="0"/>
          <w:sz w:val="40"/>
          <w:szCs w:val="32"/>
        </w:rPr>
        <w:t>岗位）</w:t>
      </w:r>
    </w:p>
    <w:p>
      <w:pPr>
        <w:keepNext w:val="0"/>
        <w:keepLines w:val="0"/>
        <w:pageBreakBefore w:val="0"/>
        <w:kinsoku/>
        <w:wordWrap/>
        <w:overflowPunct/>
        <w:topLinePunct w:val="0"/>
        <w:autoSpaceDE/>
        <w:autoSpaceDN/>
        <w:bidi w:val="0"/>
        <w:adjustRightInd/>
        <w:snapToGrid/>
        <w:spacing w:line="480" w:lineRule="exact"/>
        <w:textAlignment w:val="auto"/>
        <w:rPr>
          <w:rStyle w:val="7"/>
          <w:rFonts w:hint="default" w:ascii="Times New Roman" w:hAnsi="Times New Roman" w:eastAsia="方正仿宋_GBK" w:cs="Times New Roman"/>
          <w:color w:val="auto"/>
          <w:w w:val="99"/>
          <w:sz w:val="22"/>
          <w:szCs w:val="22"/>
          <w:lang w:bidi="ar"/>
        </w:rPr>
      </w:pPr>
    </w:p>
    <w:tbl>
      <w:tblPr>
        <w:tblStyle w:val="3"/>
        <w:tblW w:w="1391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536"/>
        <w:gridCol w:w="1800"/>
        <w:gridCol w:w="1023"/>
        <w:gridCol w:w="995"/>
        <w:gridCol w:w="750"/>
        <w:gridCol w:w="1677"/>
        <w:gridCol w:w="2496"/>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blHeader/>
        </w:trPr>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代码</w:t>
            </w:r>
          </w:p>
        </w:tc>
        <w:tc>
          <w:tcPr>
            <w:tcW w:w="15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单位名称</w:t>
            </w:r>
          </w:p>
        </w:tc>
        <w:tc>
          <w:tcPr>
            <w:tcW w:w="18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val="en-US" w:eastAsia="zh-CN" w:bidi="ar"/>
              </w:rPr>
              <w:t>报考岗位</w:t>
            </w:r>
          </w:p>
        </w:tc>
        <w:tc>
          <w:tcPr>
            <w:tcW w:w="1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经费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类型</w:t>
            </w:r>
          </w:p>
        </w:tc>
        <w:tc>
          <w:tcPr>
            <w:tcW w:w="9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类别</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招聘人数</w:t>
            </w:r>
          </w:p>
        </w:tc>
        <w:tc>
          <w:tcPr>
            <w:tcW w:w="16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学历学位</w:t>
            </w:r>
          </w:p>
        </w:tc>
        <w:tc>
          <w:tcPr>
            <w:tcW w:w="24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专业</w:t>
            </w:r>
          </w:p>
        </w:tc>
        <w:tc>
          <w:tcPr>
            <w:tcW w:w="29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016</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大丰区卫生健康委员会</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大丰人民医院骨科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研究生学历，具有相应博士学位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外科学（骨外）</w:t>
            </w:r>
          </w:p>
        </w:tc>
        <w:tc>
          <w:tcPr>
            <w:tcW w:w="29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第一学历为相关专业本科学历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017</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大丰人民医院麻醉科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研究生学历，具有相应博士学位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麻醉学</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018</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大丰人民医院护理部</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研究生学历，具有相应博士学位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护理学</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019</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大丰人民医院神经内科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神经病学</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020</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大丰人民医院肾内科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内科学（肾病）</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021</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大丰人民医院血液科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内科学（血液病）</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022</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大丰人民医院感染性疾病科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内科学（传染病）</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023</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大丰人民医院重症医学科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急诊医学</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024</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大丰人民医院耳鼻咽喉科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耳鼻咽喉科学</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025</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大丰人民医院超声诊疗科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影像医学与核医学</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026</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大丰区卫生健康委员会</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大丰人民医院护理部</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护理学</w:t>
            </w:r>
          </w:p>
        </w:tc>
        <w:tc>
          <w:tcPr>
            <w:tcW w:w="29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第一学历为相关专业本科学历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027</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大丰人民医院医疗服务协调办</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社会医学与卫生事业管理</w:t>
            </w:r>
          </w:p>
        </w:tc>
        <w:tc>
          <w:tcPr>
            <w:tcW w:w="29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028</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大丰人民医院肝胆外科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029</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大丰人民医院肿瘤科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030</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大丰人民医院急救医疗站</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2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031</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大丰人民医院介入科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医学影像学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032</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大丰人民医院预防保健科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预防医学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033</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大丰人民医院神经内科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034</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大丰人民医院心内科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035</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大丰人民医院呼吸内科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036</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大丰人民医院肾内科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037</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大丰人民医院内分泌科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038</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大丰人民医院血液科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039</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大丰人民医院肝胆外科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040</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大丰区卫生健康委员会</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大丰人民医院胃肠外科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041</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大丰人民医院甲乳科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042</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大丰人民医院泌尿外科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043</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大丰人民医院妇产科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044</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大丰人民医院感染性疾病科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045</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大丰人民医院儿科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046</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大丰人民医院肿瘤科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047</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大丰中医院胸外科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048</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大丰中医院重症医学科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049</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大丰中医院神经外科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050</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大丰区妇幼保健院临床科室</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2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051</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大丰区妇幼保健院检验科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医学检验、医学检验技术</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052</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大丰区第二人民医院眼科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053</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大丰区第二人民医院内科、外科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054</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大丰区卫生健康委员会</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大丰区第二人民医院精神科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精神医学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055</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大丰区第二人民医院麻醉科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麻醉学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056</w:t>
            </w:r>
          </w:p>
        </w:tc>
        <w:tc>
          <w:tcPr>
            <w:tcW w:w="1536"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大丰区第二人民医院放射科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医学影像、医学影像学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auto"/>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Style w:val="7"/>
          <w:rFonts w:hint="default" w:ascii="Times New Roman" w:hAnsi="Times New Roman" w:eastAsia="方正仿宋_GBK" w:cs="Times New Roman"/>
          <w:color w:val="auto"/>
          <w:w w:val="99"/>
          <w:sz w:val="22"/>
          <w:szCs w:val="22"/>
          <w:lang w:bidi="ar"/>
        </w:rPr>
      </w:pPr>
      <w:r>
        <w:rPr>
          <w:rStyle w:val="7"/>
          <w:rFonts w:hint="default" w:ascii="Times New Roman" w:hAnsi="Times New Roman" w:eastAsia="方正仿宋_GBK" w:cs="Times New Roman"/>
          <w:color w:val="auto"/>
          <w:w w:val="99"/>
          <w:sz w:val="22"/>
          <w:szCs w:val="22"/>
          <w:lang w:bidi="ar"/>
        </w:rPr>
        <w:t>注：“专业”的设置目录为《江苏省2022年度考试录用公务员专业参考目录》，专业条件中还包括部分未列入专业参考目录但确有高等学校开设且有事业单位需要的专业。</w:t>
      </w:r>
    </w:p>
    <w:p>
      <w:pPr>
        <w:rPr>
          <w:rFonts w:hint="eastAsia" w:eastAsia="方正小标宋_GBK" w:cs="宋体"/>
          <w:color w:val="auto"/>
          <w:kern w:val="0"/>
          <w:sz w:val="40"/>
          <w:szCs w:val="32"/>
        </w:rPr>
      </w:pPr>
      <w:r>
        <w:rPr>
          <w:rFonts w:hint="eastAsia" w:eastAsia="方正小标宋_GBK" w:cs="宋体"/>
          <w:color w:val="auto"/>
          <w:kern w:val="0"/>
          <w:sz w:val="40"/>
          <w:szCs w:val="32"/>
        </w:rPr>
        <w:br w:type="page"/>
      </w:r>
    </w:p>
    <w:p>
      <w:pPr>
        <w:widowControl/>
        <w:spacing w:line="400" w:lineRule="exact"/>
        <w:rPr>
          <w:rFonts w:hint="eastAsia" w:eastAsia="方正黑体_GBK" w:cs="宋体"/>
          <w:color w:val="auto"/>
          <w:kern w:val="0"/>
          <w:szCs w:val="32"/>
          <w:lang w:val="en-US" w:eastAsia="zh-CN"/>
        </w:rPr>
      </w:pPr>
      <w:r>
        <w:rPr>
          <w:rFonts w:hint="eastAsia" w:eastAsia="方正黑体_GBK" w:cs="宋体"/>
          <w:color w:val="auto"/>
          <w:kern w:val="0"/>
          <w:szCs w:val="32"/>
        </w:rPr>
        <w:t>附件1</w:t>
      </w:r>
      <w:r>
        <w:rPr>
          <w:rFonts w:hint="eastAsia" w:eastAsia="方正黑体_GBK" w:cs="宋体"/>
          <w:color w:val="auto"/>
          <w:kern w:val="0"/>
          <w:szCs w:val="32"/>
          <w:lang w:val="en-US" w:eastAsia="zh-CN"/>
        </w:rPr>
        <w:t>-3</w:t>
      </w:r>
    </w:p>
    <w:p>
      <w:pPr>
        <w:widowControl/>
        <w:spacing w:line="400" w:lineRule="exact"/>
        <w:rPr>
          <w:rFonts w:hint="default" w:eastAsia="方正黑体_GBK" w:cs="宋体"/>
          <w:color w:val="auto"/>
          <w:kern w:val="0"/>
          <w:szCs w:val="32"/>
          <w:lang w:val="en-US" w:eastAsia="zh-CN"/>
        </w:rPr>
      </w:pPr>
    </w:p>
    <w:p>
      <w:pPr>
        <w:widowControl/>
        <w:spacing w:line="560" w:lineRule="exact"/>
        <w:jc w:val="center"/>
        <w:rPr>
          <w:rFonts w:hint="eastAsia" w:eastAsia="方正小标宋_GBK" w:cs="宋体"/>
          <w:color w:val="auto"/>
          <w:kern w:val="0"/>
          <w:sz w:val="40"/>
          <w:szCs w:val="32"/>
        </w:rPr>
      </w:pPr>
      <w:r>
        <w:rPr>
          <w:rFonts w:hint="eastAsia" w:eastAsia="方正小标宋_GBK" w:cs="宋体"/>
          <w:color w:val="auto"/>
          <w:kern w:val="0"/>
          <w:sz w:val="40"/>
          <w:szCs w:val="32"/>
        </w:rPr>
        <w:t>江苏省盐城市</w:t>
      </w:r>
      <w:r>
        <w:rPr>
          <w:rFonts w:hint="eastAsia" w:eastAsia="方正小标宋_GBK" w:cs="宋体"/>
          <w:color w:val="auto"/>
          <w:kern w:val="0"/>
          <w:sz w:val="40"/>
          <w:szCs w:val="32"/>
          <w:lang w:eastAsia="zh-CN"/>
        </w:rPr>
        <w:t>大丰区</w:t>
      </w:r>
      <w:r>
        <w:rPr>
          <w:rFonts w:hint="eastAsia" w:eastAsia="方正小标宋_GBK" w:cs="宋体"/>
          <w:color w:val="auto"/>
          <w:kern w:val="0"/>
          <w:sz w:val="40"/>
          <w:szCs w:val="32"/>
        </w:rPr>
        <w:t>2022年面向全国部分高校和境外世界名校引进</w:t>
      </w:r>
    </w:p>
    <w:p>
      <w:pPr>
        <w:widowControl/>
        <w:spacing w:line="560" w:lineRule="exact"/>
        <w:jc w:val="center"/>
        <w:rPr>
          <w:rFonts w:hint="eastAsia" w:eastAsia="方正小标宋_GBK" w:cs="宋体"/>
          <w:color w:val="auto"/>
          <w:kern w:val="0"/>
          <w:sz w:val="40"/>
          <w:szCs w:val="32"/>
        </w:rPr>
      </w:pPr>
      <w:r>
        <w:rPr>
          <w:rFonts w:hint="eastAsia" w:eastAsia="方正小标宋_GBK" w:cs="宋体"/>
          <w:color w:val="auto"/>
          <w:kern w:val="0"/>
          <w:sz w:val="40"/>
          <w:szCs w:val="32"/>
        </w:rPr>
        <w:t>优秀毕业生</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lang w:val="en-US" w:eastAsia="zh-CN"/>
        </w:rPr>
        <w:t>第三批</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rPr>
        <w:t>岗位表（事业单位——</w:t>
      </w:r>
      <w:r>
        <w:rPr>
          <w:rFonts w:hint="eastAsia" w:eastAsia="方正小标宋_GBK" w:cs="宋体"/>
          <w:color w:val="auto"/>
          <w:kern w:val="0"/>
          <w:sz w:val="40"/>
          <w:szCs w:val="32"/>
          <w:lang w:val="en-US" w:eastAsia="zh-CN"/>
        </w:rPr>
        <w:t>学校教学类</w:t>
      </w:r>
      <w:r>
        <w:rPr>
          <w:rFonts w:hint="eastAsia" w:eastAsia="方正小标宋_GBK" w:cs="宋体"/>
          <w:color w:val="auto"/>
          <w:kern w:val="0"/>
          <w:sz w:val="40"/>
          <w:szCs w:val="32"/>
        </w:rPr>
        <w:t>岗位）</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eastAsia="方正小标宋_GBK" w:cs="宋体"/>
          <w:color w:val="auto"/>
          <w:kern w:val="0"/>
          <w:sz w:val="40"/>
          <w:szCs w:val="32"/>
        </w:rPr>
      </w:pPr>
    </w:p>
    <w:tbl>
      <w:tblPr>
        <w:tblStyle w:val="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79"/>
        <w:gridCol w:w="1664"/>
        <w:gridCol w:w="1582"/>
        <w:gridCol w:w="791"/>
        <w:gridCol w:w="995"/>
        <w:gridCol w:w="751"/>
        <w:gridCol w:w="1599"/>
        <w:gridCol w:w="3028"/>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blHeader/>
        </w:trPr>
        <w:tc>
          <w:tcPr>
            <w:tcW w:w="27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代码</w:t>
            </w:r>
          </w:p>
        </w:tc>
        <w:tc>
          <w:tcPr>
            <w:tcW w:w="58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单位名称</w:t>
            </w:r>
          </w:p>
        </w:tc>
        <w:tc>
          <w:tcPr>
            <w:tcW w:w="55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val="en-US" w:eastAsia="zh-CN" w:bidi="ar"/>
              </w:rPr>
              <w:t>报考岗位</w:t>
            </w:r>
          </w:p>
        </w:tc>
        <w:tc>
          <w:tcPr>
            <w:tcW w:w="27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经费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类型</w:t>
            </w:r>
          </w:p>
        </w:tc>
        <w:tc>
          <w:tcPr>
            <w:tcW w:w="35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类别</w:t>
            </w:r>
          </w:p>
        </w:tc>
        <w:tc>
          <w:tcPr>
            <w:tcW w:w="26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招聘人数</w:t>
            </w:r>
          </w:p>
        </w:tc>
        <w:tc>
          <w:tcPr>
            <w:tcW w:w="5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学历学位</w:t>
            </w:r>
          </w:p>
        </w:tc>
        <w:tc>
          <w:tcPr>
            <w:tcW w:w="106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专业</w:t>
            </w:r>
          </w:p>
        </w:tc>
        <w:tc>
          <w:tcPr>
            <w:tcW w:w="104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2"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057</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大丰区教育局</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auto"/>
                <w:kern w:val="0"/>
                <w:sz w:val="20"/>
                <w:szCs w:val="20"/>
                <w:u w:val="none"/>
                <w:lang w:val="en-US" w:eastAsia="zh-CN" w:bidi="ar"/>
              </w:rPr>
              <w:t>大丰区南阳中学高中数学教师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基础理学类、教育类</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058</w:t>
            </w:r>
          </w:p>
        </w:tc>
        <w:tc>
          <w:tcPr>
            <w:tcW w:w="587"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auto"/>
                <w:kern w:val="0"/>
                <w:sz w:val="20"/>
                <w:szCs w:val="20"/>
                <w:u w:val="none"/>
                <w:lang w:val="en-US" w:eastAsia="zh-CN" w:bidi="ar"/>
              </w:rPr>
              <w:t>大丰区实验初级中学益民路分校初中语文教师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059</w:t>
            </w:r>
          </w:p>
        </w:tc>
        <w:tc>
          <w:tcPr>
            <w:tcW w:w="587"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auto"/>
                <w:kern w:val="0"/>
                <w:sz w:val="20"/>
                <w:szCs w:val="20"/>
                <w:u w:val="none"/>
                <w:lang w:val="en-US" w:eastAsia="zh-CN" w:bidi="ar"/>
              </w:rPr>
              <w:t>大丰区城东实验初级中学初中化学教师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基础理学类、教育类</w:t>
            </w:r>
          </w:p>
        </w:tc>
        <w:tc>
          <w:tcPr>
            <w:tcW w:w="1049"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060</w:t>
            </w:r>
          </w:p>
        </w:tc>
        <w:tc>
          <w:tcPr>
            <w:tcW w:w="587"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auto"/>
                <w:kern w:val="0"/>
                <w:sz w:val="20"/>
                <w:szCs w:val="20"/>
                <w:u w:val="none"/>
                <w:lang w:val="en-US" w:eastAsia="zh-CN" w:bidi="ar"/>
              </w:rPr>
              <w:t>大丰区金丰路初级中学初中地理教师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基础理学类、教育类</w:t>
            </w:r>
          </w:p>
        </w:tc>
        <w:tc>
          <w:tcPr>
            <w:tcW w:w="1049"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bl>
    <w:p>
      <w:pPr>
        <w:rPr>
          <w:rStyle w:val="7"/>
          <w:rFonts w:hint="default" w:ascii="Times New Roman" w:hAnsi="Times New Roman" w:eastAsia="方正仿宋_GBK" w:cs="Times New Roman"/>
          <w:color w:val="auto"/>
          <w:w w:val="99"/>
          <w:sz w:val="22"/>
          <w:szCs w:val="22"/>
          <w:lang w:bidi="ar"/>
        </w:rPr>
      </w:pPr>
      <w:r>
        <w:rPr>
          <w:rStyle w:val="7"/>
          <w:rFonts w:hint="default" w:ascii="Times New Roman" w:hAnsi="Times New Roman" w:eastAsia="方正仿宋_GBK" w:cs="Times New Roman"/>
          <w:color w:val="auto"/>
          <w:w w:val="99"/>
          <w:sz w:val="22"/>
          <w:szCs w:val="22"/>
          <w:lang w:bidi="ar"/>
        </w:rPr>
        <w:t>注：专业目录按教育部《普通高等学校本科专业目录（2020年版）》和《授予博士、硕士学位和培养研究生的学科、专业目录（1997年）》等执行。</w:t>
      </w:r>
    </w:p>
    <w:p>
      <w:pPr>
        <w:widowControl/>
        <w:spacing w:line="560" w:lineRule="exact"/>
        <w:jc w:val="left"/>
        <w:rPr>
          <w:rFonts w:hint="eastAsia" w:eastAsia="方正黑体_GBK" w:cs="宋体"/>
          <w:color w:val="auto"/>
          <w:kern w:val="0"/>
          <w:szCs w:val="32"/>
        </w:rPr>
      </w:pPr>
    </w:p>
    <w:p>
      <w:pPr>
        <w:widowControl/>
        <w:spacing w:line="560" w:lineRule="exact"/>
        <w:jc w:val="left"/>
        <w:rPr>
          <w:rFonts w:hint="eastAsia" w:eastAsia="方正黑体_GBK" w:cs="宋体"/>
          <w:color w:val="auto"/>
          <w:kern w:val="0"/>
          <w:szCs w:val="32"/>
        </w:rPr>
      </w:pPr>
    </w:p>
    <w:p>
      <w:pPr>
        <w:rPr>
          <w:rFonts w:hint="eastAsia" w:eastAsia="方正黑体_GBK" w:cs="宋体"/>
          <w:color w:val="auto"/>
          <w:kern w:val="0"/>
          <w:szCs w:val="32"/>
        </w:rPr>
      </w:pPr>
      <w:r>
        <w:rPr>
          <w:rFonts w:hint="eastAsia" w:eastAsia="方正黑体_GBK" w:cs="宋体"/>
          <w:color w:val="auto"/>
          <w:kern w:val="0"/>
          <w:szCs w:val="32"/>
        </w:rPr>
        <w:br w:type="page"/>
      </w:r>
    </w:p>
    <w:p>
      <w:pPr>
        <w:widowControl/>
        <w:spacing w:line="400" w:lineRule="exact"/>
        <w:rPr>
          <w:rFonts w:hint="default" w:eastAsia="方正小标宋_GBK" w:cs="宋体"/>
          <w:color w:val="auto"/>
          <w:kern w:val="0"/>
          <w:sz w:val="40"/>
          <w:szCs w:val="32"/>
          <w:lang w:val="en-US"/>
        </w:rPr>
      </w:pPr>
      <w:r>
        <w:rPr>
          <w:rFonts w:hint="eastAsia" w:eastAsia="方正黑体_GBK" w:cs="宋体"/>
          <w:color w:val="auto"/>
          <w:kern w:val="0"/>
          <w:szCs w:val="32"/>
        </w:rPr>
        <w:t>附件1</w:t>
      </w:r>
      <w:r>
        <w:rPr>
          <w:rFonts w:hint="eastAsia" w:eastAsia="方正黑体_GBK" w:cs="宋体"/>
          <w:color w:val="auto"/>
          <w:kern w:val="0"/>
          <w:szCs w:val="32"/>
          <w:lang w:val="en-US" w:eastAsia="zh-CN"/>
        </w:rPr>
        <w:t>-4</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江苏省盐城市</w:t>
      </w:r>
      <w:r>
        <w:rPr>
          <w:rFonts w:hint="eastAsia" w:eastAsia="方正小标宋_GBK" w:cs="宋体"/>
          <w:color w:val="auto"/>
          <w:kern w:val="0"/>
          <w:sz w:val="40"/>
          <w:szCs w:val="32"/>
          <w:lang w:eastAsia="zh-CN"/>
        </w:rPr>
        <w:t>大丰区</w:t>
      </w:r>
      <w:r>
        <w:rPr>
          <w:rFonts w:hint="eastAsia" w:eastAsia="方正小标宋_GBK" w:cs="宋体"/>
          <w:color w:val="auto"/>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优秀毕业生</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lang w:val="en-US" w:eastAsia="zh-CN"/>
        </w:rPr>
        <w:t>第三批</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rPr>
        <w:t>岗位表（国有企业）</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p>
    <w:tbl>
      <w:tblPr>
        <w:tblStyle w:val="3"/>
        <w:tblW w:w="13828"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1"/>
        <w:gridCol w:w="2463"/>
        <w:gridCol w:w="2140"/>
        <w:gridCol w:w="703"/>
        <w:gridCol w:w="1838"/>
        <w:gridCol w:w="3815"/>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exact"/>
          <w:tblHeader/>
        </w:trPr>
        <w:tc>
          <w:tcPr>
            <w:tcW w:w="731"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lang w:val="en-US" w:eastAsia="zh-CN"/>
              </w:rPr>
            </w:pPr>
            <w:r>
              <w:rPr>
                <w:rFonts w:hint="default" w:ascii="Times New Roman" w:hAnsi="Times New Roman" w:eastAsia="方正黑体_GBK" w:cs="Times New Roman"/>
                <w:color w:val="auto"/>
                <w:kern w:val="0"/>
                <w:sz w:val="22"/>
                <w:szCs w:val="22"/>
                <w:lang w:val="en-US" w:eastAsia="zh-CN"/>
              </w:rPr>
              <w:t>岗位代码</w:t>
            </w:r>
          </w:p>
        </w:tc>
        <w:tc>
          <w:tcPr>
            <w:tcW w:w="24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lang w:val="en-US" w:eastAsia="zh-CN"/>
              </w:rPr>
            </w:pPr>
            <w:r>
              <w:rPr>
                <w:rFonts w:hint="default" w:ascii="Times New Roman" w:hAnsi="Times New Roman" w:eastAsia="方正黑体_GBK" w:cs="Times New Roman"/>
                <w:color w:val="auto"/>
                <w:kern w:val="0"/>
                <w:sz w:val="22"/>
                <w:szCs w:val="22"/>
                <w:lang w:val="en-US" w:eastAsia="zh-CN"/>
              </w:rPr>
              <w:t>单位名称</w:t>
            </w:r>
          </w:p>
        </w:tc>
        <w:tc>
          <w:tcPr>
            <w:tcW w:w="214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lang w:val="en-US" w:eastAsia="zh-CN"/>
              </w:rPr>
            </w:pPr>
            <w:r>
              <w:rPr>
                <w:rFonts w:hint="default" w:ascii="Times New Roman" w:hAnsi="Times New Roman" w:eastAsia="方正黑体_GBK" w:cs="Times New Roman"/>
                <w:color w:val="auto"/>
                <w:kern w:val="0"/>
                <w:sz w:val="22"/>
                <w:szCs w:val="22"/>
                <w:lang w:val="en-US" w:eastAsia="zh-CN"/>
              </w:rPr>
              <w:t>报考岗位</w:t>
            </w:r>
          </w:p>
        </w:tc>
        <w:tc>
          <w:tcPr>
            <w:tcW w:w="70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color w:val="auto"/>
                <w:kern w:val="0"/>
                <w:sz w:val="22"/>
                <w:szCs w:val="22"/>
              </w:rPr>
            </w:pPr>
            <w:r>
              <w:rPr>
                <w:rFonts w:hint="default" w:ascii="Times New Roman" w:hAnsi="Times New Roman" w:eastAsia="方正黑体_GBK" w:cs="Times New Roman"/>
                <w:color w:val="auto"/>
                <w:kern w:val="0"/>
                <w:sz w:val="22"/>
                <w:szCs w:val="22"/>
              </w:rPr>
              <w:t>招聘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人数</w:t>
            </w:r>
          </w:p>
        </w:tc>
        <w:tc>
          <w:tcPr>
            <w:tcW w:w="183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学历学位</w:t>
            </w:r>
          </w:p>
        </w:tc>
        <w:tc>
          <w:tcPr>
            <w:tcW w:w="38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专业</w:t>
            </w:r>
          </w:p>
        </w:tc>
        <w:tc>
          <w:tcPr>
            <w:tcW w:w="213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exact"/>
        </w:trPr>
        <w:tc>
          <w:tcPr>
            <w:tcW w:w="7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061</w:t>
            </w:r>
          </w:p>
        </w:tc>
        <w:tc>
          <w:tcPr>
            <w:tcW w:w="2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大丰区城市建设集团有限公司</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大丰区沪城污水处理有限公司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本科学历，具有相应学位</w:t>
            </w:r>
          </w:p>
        </w:tc>
        <w:tc>
          <w:tcPr>
            <w:tcW w:w="3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ascii="方正仿宋_GBK" w:hAnsi="方正仿宋_GBK" w:eastAsia="方正仿宋_GBK" w:cs="方正仿宋_GBK"/>
                <w:i w:val="0"/>
                <w:iCs w:val="0"/>
                <w:color w:val="000000"/>
                <w:kern w:val="0"/>
                <w:sz w:val="22"/>
                <w:szCs w:val="22"/>
                <w:u w:val="none"/>
                <w:lang w:val="en-US" w:eastAsia="zh-CN" w:bidi="ar"/>
              </w:rPr>
              <w:t>环境保护类、水利工程类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exact"/>
        </w:trPr>
        <w:tc>
          <w:tcPr>
            <w:tcW w:w="7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062</w:t>
            </w:r>
          </w:p>
        </w:tc>
        <w:tc>
          <w:tcPr>
            <w:tcW w:w="2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盐城市斗龙港生态旅游度假集团有限公司</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盐城市斗龙港开发建设有限公司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 xml:space="preserve">1 </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本科学历，具有相应学位</w:t>
            </w:r>
          </w:p>
        </w:tc>
        <w:tc>
          <w:tcPr>
            <w:tcW w:w="3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ascii="方正仿宋_GBK" w:hAnsi="方正仿宋_GBK" w:eastAsia="方正仿宋_GBK" w:cs="方正仿宋_GBK"/>
                <w:i w:val="0"/>
                <w:iCs w:val="0"/>
                <w:color w:val="000000"/>
                <w:kern w:val="0"/>
                <w:sz w:val="22"/>
                <w:szCs w:val="22"/>
                <w:u w:val="none"/>
                <w:lang w:val="en-US" w:eastAsia="zh-CN" w:bidi="ar"/>
              </w:rPr>
              <w:t>财务财会类、建筑工程类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方正仿宋_GBK" w:cs="Times New Roman"/>
                <w:i w:val="0"/>
                <w:iCs w:val="0"/>
                <w:color w:val="auto"/>
                <w:kern w:val="0"/>
                <w:sz w:val="20"/>
                <w:szCs w:val="20"/>
                <w:u w:val="none"/>
                <w:lang w:val="en-US" w:eastAsia="zh-CN" w:bidi="ar"/>
              </w:rPr>
            </w:pPr>
          </w:p>
        </w:tc>
      </w:tr>
    </w:tbl>
    <w:p>
      <w:pPr>
        <w:widowControl/>
        <w:spacing w:line="400" w:lineRule="exact"/>
        <w:rPr>
          <w:rFonts w:hint="eastAsia" w:eastAsia="方正黑体_GBK" w:cs="宋体"/>
          <w:color w:val="auto"/>
          <w:kern w:val="0"/>
          <w:szCs w:val="32"/>
        </w:rPr>
      </w:pPr>
    </w:p>
    <w:p>
      <w:pPr>
        <w:rPr>
          <w:rFonts w:hint="eastAsia" w:eastAsia="方正黑体_GBK" w:cs="宋体"/>
          <w:color w:val="auto"/>
          <w:kern w:val="0"/>
          <w:szCs w:val="32"/>
        </w:rPr>
      </w:pPr>
      <w:r>
        <w:rPr>
          <w:rFonts w:hint="eastAsia" w:eastAsia="方正黑体_GBK" w:cs="宋体"/>
          <w:color w:val="auto"/>
          <w:kern w:val="0"/>
          <w:szCs w:val="32"/>
        </w:rPr>
        <w:br w:type="page"/>
      </w:r>
    </w:p>
    <w:p>
      <w:pPr>
        <w:widowControl/>
        <w:spacing w:line="400" w:lineRule="exact"/>
        <w:rPr>
          <w:rFonts w:hint="default" w:eastAsia="方正小标宋_GBK" w:cs="宋体"/>
          <w:color w:val="auto"/>
          <w:kern w:val="0"/>
          <w:sz w:val="40"/>
          <w:szCs w:val="32"/>
          <w:lang w:val="en-US"/>
        </w:rPr>
      </w:pPr>
      <w:r>
        <w:rPr>
          <w:rFonts w:hint="eastAsia" w:eastAsia="方正黑体_GBK" w:cs="宋体"/>
          <w:color w:val="auto"/>
          <w:kern w:val="0"/>
          <w:szCs w:val="32"/>
        </w:rPr>
        <w:t>附件1</w:t>
      </w:r>
      <w:r>
        <w:rPr>
          <w:rFonts w:hint="eastAsia" w:eastAsia="方正黑体_GBK" w:cs="宋体"/>
          <w:color w:val="auto"/>
          <w:kern w:val="0"/>
          <w:szCs w:val="32"/>
          <w:lang w:val="en-US" w:eastAsia="zh-CN"/>
        </w:rPr>
        <w:t>-5</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江苏省盐城市</w:t>
      </w:r>
      <w:r>
        <w:rPr>
          <w:rFonts w:hint="eastAsia" w:eastAsia="方正小标宋_GBK" w:cs="宋体"/>
          <w:color w:val="auto"/>
          <w:kern w:val="0"/>
          <w:sz w:val="40"/>
          <w:szCs w:val="32"/>
          <w:lang w:eastAsia="zh-CN"/>
        </w:rPr>
        <w:t>大丰区</w:t>
      </w:r>
      <w:r>
        <w:rPr>
          <w:rFonts w:hint="eastAsia" w:eastAsia="方正小标宋_GBK" w:cs="宋体"/>
          <w:color w:val="auto"/>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r>
        <w:rPr>
          <w:rFonts w:hint="eastAsia" w:eastAsia="方正小标宋_GBK" w:cs="宋体"/>
          <w:color w:val="auto"/>
          <w:kern w:val="0"/>
          <w:sz w:val="40"/>
          <w:szCs w:val="32"/>
        </w:rPr>
        <w:t>优秀毕业生</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lang w:val="en-US" w:eastAsia="zh-CN"/>
        </w:rPr>
        <w:t>第三批</w:t>
      </w:r>
      <w:r>
        <w:rPr>
          <w:rFonts w:hint="eastAsia" w:eastAsia="方正小标宋_GBK" w:cs="宋体"/>
          <w:color w:val="auto"/>
          <w:kern w:val="0"/>
          <w:sz w:val="40"/>
          <w:szCs w:val="32"/>
          <w:lang w:eastAsia="zh-CN"/>
        </w:rPr>
        <w:t>）</w:t>
      </w:r>
      <w:r>
        <w:rPr>
          <w:rFonts w:hint="eastAsia" w:eastAsia="方正小标宋_GBK" w:cs="宋体"/>
          <w:color w:val="auto"/>
          <w:kern w:val="0"/>
          <w:sz w:val="40"/>
          <w:szCs w:val="32"/>
        </w:rPr>
        <w:t>岗位表（</w:t>
      </w:r>
      <w:r>
        <w:rPr>
          <w:rFonts w:hint="eastAsia" w:eastAsia="方正小标宋_GBK" w:cs="宋体"/>
          <w:color w:val="auto"/>
          <w:kern w:val="0"/>
          <w:sz w:val="40"/>
          <w:szCs w:val="32"/>
          <w:lang w:val="en-US" w:eastAsia="zh-CN"/>
        </w:rPr>
        <w:t>民营</w:t>
      </w:r>
      <w:r>
        <w:rPr>
          <w:rFonts w:hint="eastAsia" w:eastAsia="方正小标宋_GBK" w:cs="宋体"/>
          <w:color w:val="auto"/>
          <w:kern w:val="0"/>
          <w:sz w:val="40"/>
          <w:szCs w:val="32"/>
        </w:rPr>
        <w:t>企业）</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auto"/>
          <w:kern w:val="0"/>
          <w:sz w:val="40"/>
          <w:szCs w:val="32"/>
        </w:rPr>
      </w:pPr>
    </w:p>
    <w:tbl>
      <w:tblPr>
        <w:tblStyle w:val="3"/>
        <w:tblW w:w="13837"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1"/>
        <w:gridCol w:w="2463"/>
        <w:gridCol w:w="1915"/>
        <w:gridCol w:w="722"/>
        <w:gridCol w:w="2044"/>
        <w:gridCol w:w="3290"/>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1" w:hRule="exact"/>
          <w:tblHeader/>
        </w:trPr>
        <w:tc>
          <w:tcPr>
            <w:tcW w:w="731"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auto"/>
                <w:sz w:val="22"/>
                <w:szCs w:val="22"/>
                <w:u w:val="none"/>
                <w:lang w:val="en-US" w:eastAsia="zh-CN"/>
              </w:rPr>
            </w:pPr>
            <w:r>
              <w:rPr>
                <w:rFonts w:hint="default" w:ascii="Times New Roman" w:hAnsi="Times New Roman" w:eastAsia="方正黑体_GBK" w:cs="Times New Roman"/>
                <w:color w:val="auto"/>
                <w:kern w:val="0"/>
                <w:sz w:val="22"/>
                <w:szCs w:val="22"/>
                <w:lang w:val="en-US" w:eastAsia="zh-CN"/>
              </w:rPr>
              <w:t>岗位代码</w:t>
            </w:r>
          </w:p>
        </w:tc>
        <w:tc>
          <w:tcPr>
            <w:tcW w:w="2463"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auto"/>
                <w:sz w:val="22"/>
                <w:szCs w:val="22"/>
                <w:u w:val="none"/>
                <w:lang w:val="en-US" w:eastAsia="zh-CN"/>
              </w:rPr>
            </w:pPr>
            <w:r>
              <w:rPr>
                <w:rFonts w:hint="default" w:ascii="Times New Roman" w:hAnsi="Times New Roman" w:eastAsia="方正黑体_GBK" w:cs="Times New Roman"/>
                <w:color w:val="auto"/>
                <w:kern w:val="0"/>
                <w:sz w:val="22"/>
                <w:szCs w:val="22"/>
                <w:lang w:val="en-US" w:eastAsia="zh-CN"/>
              </w:rPr>
              <w:t>单位名称</w:t>
            </w:r>
          </w:p>
        </w:tc>
        <w:tc>
          <w:tcPr>
            <w:tcW w:w="1915"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auto"/>
                <w:sz w:val="22"/>
                <w:szCs w:val="22"/>
                <w:u w:val="none"/>
                <w:lang w:val="en-US" w:eastAsia="zh-CN"/>
              </w:rPr>
            </w:pPr>
            <w:r>
              <w:rPr>
                <w:rFonts w:hint="default" w:ascii="Times New Roman" w:hAnsi="Times New Roman" w:eastAsia="方正黑体_GBK" w:cs="Times New Roman"/>
                <w:color w:val="auto"/>
                <w:kern w:val="0"/>
                <w:sz w:val="22"/>
                <w:szCs w:val="22"/>
                <w:lang w:val="en-US" w:eastAsia="zh-CN"/>
              </w:rPr>
              <w:t>报考岗位</w:t>
            </w:r>
          </w:p>
        </w:tc>
        <w:tc>
          <w:tcPr>
            <w:tcW w:w="722" w:type="dxa"/>
            <w:shd w:val="clear" w:color="auto" w:fill="auto"/>
            <w:vAlign w:val="center"/>
          </w:tcPr>
          <w:p>
            <w:pPr>
              <w:widowControl/>
              <w:spacing w:line="280" w:lineRule="exact"/>
              <w:jc w:val="center"/>
              <w:rPr>
                <w:rFonts w:hint="default" w:ascii="Times New Roman" w:hAnsi="Times New Roman" w:eastAsia="方正黑体_GBK" w:cs="Times New Roman"/>
                <w:color w:val="auto"/>
                <w:kern w:val="0"/>
                <w:sz w:val="22"/>
                <w:szCs w:val="22"/>
              </w:rPr>
            </w:pPr>
            <w:r>
              <w:rPr>
                <w:rFonts w:hint="default" w:ascii="Times New Roman" w:hAnsi="Times New Roman" w:eastAsia="方正黑体_GBK" w:cs="Times New Roman"/>
                <w:color w:val="auto"/>
                <w:kern w:val="0"/>
                <w:sz w:val="22"/>
                <w:szCs w:val="22"/>
              </w:rPr>
              <w:t>招聘</w:t>
            </w:r>
          </w:p>
          <w:p>
            <w:pPr>
              <w:widowControl/>
              <w:spacing w:line="280" w:lineRule="exact"/>
              <w:jc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人数</w:t>
            </w:r>
          </w:p>
        </w:tc>
        <w:tc>
          <w:tcPr>
            <w:tcW w:w="2044"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学历学位</w:t>
            </w:r>
          </w:p>
        </w:tc>
        <w:tc>
          <w:tcPr>
            <w:tcW w:w="3290"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专业</w:t>
            </w:r>
          </w:p>
        </w:tc>
        <w:tc>
          <w:tcPr>
            <w:tcW w:w="2672"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bCs/>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063</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江苏正大丰海制药有限公司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合成研发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化学相关专业</w:t>
            </w:r>
          </w:p>
        </w:tc>
        <w:tc>
          <w:tcPr>
            <w:tcW w:w="267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2、待遇8000-10000元/月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064</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制剂研发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药物制剂相关专业</w:t>
            </w:r>
          </w:p>
        </w:tc>
        <w:tc>
          <w:tcPr>
            <w:tcW w:w="2672"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065</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设备工程师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自动化相关专业</w:t>
            </w:r>
          </w:p>
        </w:tc>
        <w:tc>
          <w:tcPr>
            <w:tcW w:w="2672"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066</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江苏中车电机有限公司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工艺工程师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机械、电气、轴承</w:t>
            </w:r>
          </w:p>
        </w:tc>
        <w:tc>
          <w:tcPr>
            <w:tcW w:w="267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2、应届毕业生；</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3、年薪9万-15万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067</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质量工程师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质量管理工程、工业工程、电机、机械、材料、焊接</w:t>
            </w:r>
          </w:p>
        </w:tc>
        <w:tc>
          <w:tcPr>
            <w:tcW w:w="267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068</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江苏金风科技有限公司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实验工程师（齿轮油方向）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机械、机电、力学相关专业</w:t>
            </w:r>
          </w:p>
        </w:tc>
        <w:tc>
          <w:tcPr>
            <w:tcW w:w="267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2、待遇10000-12000元/月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069</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实验工程师（实验技术研究方向）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机械，机电，力学，自动化相关专业</w:t>
            </w:r>
          </w:p>
        </w:tc>
        <w:tc>
          <w:tcPr>
            <w:tcW w:w="267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8"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070</w:t>
            </w:r>
          </w:p>
        </w:tc>
        <w:tc>
          <w:tcPr>
            <w:tcW w:w="24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江苏丰东热技术有限公司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机械设计工程师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4</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机械设计</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2、熟悉CAD、Solidworks等应用软件，英语四级；</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3、待遇8000-10000元/月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3"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071</w:t>
            </w:r>
          </w:p>
        </w:tc>
        <w:tc>
          <w:tcPr>
            <w:tcW w:w="2463" w:type="dxa"/>
            <w:vMerge w:val="restart"/>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江苏丰东热技术有限公司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电气设计工程师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3</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电气或自动化</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2、熟练使用相关电气设计软件，英语四级；</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3、待遇8000-10000元/月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5"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072</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软件工程师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软件工程</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2、熟悉软件设计相关知识，熟练应用软件编程工具，英语四级；</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3、待遇8000-10000元/月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6"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073</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工艺工程师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5</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金属材料</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2、熟悉金属材料、热处理工艺相关知识，英语四级；</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3、待遇8000-10000元/月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bookmarkStart w:id="1" w:name="_GoBack" w:colFirst="6" w:colLast="6"/>
            <w:r>
              <w:rPr>
                <w:rFonts w:hint="default" w:ascii="Times New Roman" w:hAnsi="Times New Roman" w:eastAsia="方正仿宋_GBK" w:cs="Times New Roman"/>
                <w:i w:val="0"/>
                <w:iCs w:val="0"/>
                <w:color w:val="auto"/>
                <w:kern w:val="0"/>
                <w:sz w:val="20"/>
                <w:szCs w:val="20"/>
                <w:u w:val="none"/>
                <w:lang w:val="en-US" w:eastAsia="zh-CN" w:bidi="ar"/>
              </w:rPr>
              <w:t>074</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江苏森威精锻有限公司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技术工程师（锻造）</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5</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塑性成形、材料成型等相关专业</w:t>
            </w:r>
          </w:p>
        </w:tc>
        <w:tc>
          <w:tcPr>
            <w:tcW w:w="267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1、民营企业；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2、待遇8000-10000元/月</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075</w:t>
            </w:r>
          </w:p>
        </w:tc>
        <w:tc>
          <w:tcPr>
            <w:tcW w:w="2463" w:type="dxa"/>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会计</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会计相关专业</w:t>
            </w:r>
          </w:p>
        </w:tc>
        <w:tc>
          <w:tcPr>
            <w:tcW w:w="267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color w:val="auto"/>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13291"/>
    <w:rsid w:val="01DC45A5"/>
    <w:rsid w:val="05EA5629"/>
    <w:rsid w:val="1593341E"/>
    <w:rsid w:val="160937DE"/>
    <w:rsid w:val="17FA36C1"/>
    <w:rsid w:val="1A044015"/>
    <w:rsid w:val="1C3F09BA"/>
    <w:rsid w:val="24086419"/>
    <w:rsid w:val="24A85198"/>
    <w:rsid w:val="2B3761B4"/>
    <w:rsid w:val="37DF21E1"/>
    <w:rsid w:val="3DCA4606"/>
    <w:rsid w:val="3DDC265A"/>
    <w:rsid w:val="40F40641"/>
    <w:rsid w:val="43D7442D"/>
    <w:rsid w:val="44A91997"/>
    <w:rsid w:val="45D872AB"/>
    <w:rsid w:val="49AC029F"/>
    <w:rsid w:val="4A97052A"/>
    <w:rsid w:val="4C97751D"/>
    <w:rsid w:val="4F966D5F"/>
    <w:rsid w:val="512E4EF8"/>
    <w:rsid w:val="51570A53"/>
    <w:rsid w:val="55CC16A6"/>
    <w:rsid w:val="5D262F2C"/>
    <w:rsid w:val="66C51FCA"/>
    <w:rsid w:val="6BEC358E"/>
    <w:rsid w:val="6C5B7766"/>
    <w:rsid w:val="707E7005"/>
    <w:rsid w:val="76FD2335"/>
    <w:rsid w:val="7C1178F7"/>
    <w:rsid w:val="7D11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font31"/>
    <w:qFormat/>
    <w:uiPriority w:val="0"/>
    <w:rPr>
      <w:rFonts w:hint="eastAsia" w:ascii="方正仿宋_GBK" w:hAnsi="方正仿宋_GBK" w:eastAsia="方正仿宋_GBK" w:cs="方正仿宋_GBK"/>
      <w:color w:val="000000"/>
      <w:sz w:val="22"/>
      <w:szCs w:val="22"/>
      <w:u w:val="none"/>
    </w:rPr>
  </w:style>
  <w:style w:type="character" w:customStyle="1" w:styleId="7">
    <w:name w:val="font91"/>
    <w:qFormat/>
    <w:uiPriority w:val="0"/>
    <w:rPr>
      <w:rFonts w:ascii="方正书宋简体" w:hAnsi="方正书宋简体" w:eastAsia="方正书宋简体" w:cs="方正书宋简体"/>
      <w:color w:val="000000"/>
      <w:sz w:val="21"/>
      <w:szCs w:val="21"/>
      <w:u w:val="none"/>
    </w:rPr>
  </w:style>
  <w:style w:type="character" w:customStyle="1" w:styleId="8">
    <w:name w:val="font51"/>
    <w:basedOn w:val="4"/>
    <w:qFormat/>
    <w:uiPriority w:val="0"/>
    <w:rPr>
      <w:rFonts w:hint="eastAsia" w:ascii="方正仿宋_GBK" w:hAnsi="方正仿宋_GBK" w:eastAsia="方正仿宋_GBK" w:cs="方正仿宋_GBK"/>
      <w:color w:val="000000"/>
      <w:sz w:val="20"/>
      <w:szCs w:val="20"/>
      <w:u w:val="none"/>
    </w:rPr>
  </w:style>
  <w:style w:type="character" w:customStyle="1" w:styleId="9">
    <w:name w:val="font41"/>
    <w:basedOn w:val="4"/>
    <w:qFormat/>
    <w:uiPriority w:val="0"/>
    <w:rPr>
      <w:rFonts w:hint="default" w:ascii="Times New Roman" w:hAnsi="Times New Roman" w:cs="Times New Roman"/>
      <w:color w:val="000000"/>
      <w:sz w:val="20"/>
      <w:szCs w:val="20"/>
      <w:u w:val="none"/>
    </w:rPr>
  </w:style>
  <w:style w:type="character" w:customStyle="1" w:styleId="10">
    <w:name w:val="font2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10672</Words>
  <Characters>11518</Characters>
  <Lines>0</Lines>
  <Paragraphs>0</Paragraphs>
  <TotalTime>2</TotalTime>
  <ScaleCrop>false</ScaleCrop>
  <LinksUpToDate>false</LinksUpToDate>
  <CharactersWithSpaces>11681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2021-11-12T10:40:00Z</dcterms:created>
  <dc:creator>Administrator</dc:creator>
  <cp:lastModifiedBy>Begin.</cp:lastModifiedBy>
  <cp:lastPrinted>2022-03-18T09:31:00Z</cp:lastPrinted>
  <dcterms:modified xsi:type="dcterms:W3CDTF">2022-04-22T08:18:21Z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1A73310490404CEF9523AD816742A391</vt:lpwstr>
  </property>
</Properties>
</file>