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62"/>
        <w:gridCol w:w="2958"/>
        <w:gridCol w:w="869"/>
        <w:gridCol w:w="2571"/>
        <w:gridCol w:w="1256"/>
        <w:gridCol w:w="1204"/>
        <w:gridCol w:w="2016"/>
        <w:gridCol w:w="260"/>
        <w:gridCol w:w="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95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kern w:val="0"/>
                <w:sz w:val="20"/>
                <w:szCs w:val="20"/>
              </w:rPr>
            </w:pPr>
            <w:bookmarkStart w:id="0" w:name="RANGE!A1"/>
            <w:r>
              <w:rPr>
                <w:rFonts w:hint="eastAsia" w:ascii="楷体" w:hAnsi="楷体" w:eastAsia="楷体" w:cs="宋体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  <w:bookmarkStart w:id="1" w:name="_GoBack"/>
            <w:r>
              <w:rPr>
                <w:rFonts w:hint="eastAsia" w:ascii="方正小标宋简体" w:hAnsi="仿宋" w:eastAsia="方正小标宋简体"/>
                <w:sz w:val="32"/>
                <w:szCs w:val="32"/>
              </w:rPr>
              <w:t>北京鲁迅博物馆（北京新文化运动纪念馆）2022年度公开招聘应届毕业生岗位信息表</w:t>
            </w:r>
            <w:bookmarkEnd w:id="0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招聘  人数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生源地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鲁迅与新文化研究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承担鲁迅生平、思想和著作，以及五四新文化运动相关学术研究，开展学术业务交流，规划并完成科研项目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中国语言文学0501、历史学0601、中国史0602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京内生源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具备较好的文字水平和一定的学术研究能力。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展览策划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承担博物馆专题展览的策划、设计、招标等工作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中国语言文学0501、历史学0601、中国史0602、文物与博物馆0651、政治学0302、马克思主义理论0305、设计学1305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京内生源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具备一定的展览陈列专业基础，有较强的逻辑分析和文字写作能力，熟练掌握photoshop等设计软件。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文物保护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承担博物馆文物藏品资料保护、征集、整理等相关业务工作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中国语言文学0501、历史学0601、美术学1304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京内生源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中共党员，具备文物保护相关专业知识，责任心强，耐心细致，吃苦耐劳，具有较好的沟通能力及良好的团队合作精神。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  <w:trHeight w:val="735" w:hRule="atLeast"/>
        </w:trPr>
        <w:tc>
          <w:tcPr>
            <w:tcW w:w="1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1.专业参照教育部《授予博士、硕士学位和培养研究生的学科、专业目录》《普通高等学校本科专业目录》《学位授予和人才培养学科目录》。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2.对于所学专业相近，但不在上述参考目录中的应聘人员，可与我单位联系确认报名资格。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8097E"/>
    <w:rsid w:val="55E809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2022-04-20T08:12:00Z</dcterms:created>
  <dc:creator>hanzhili</dc:creator>
  <cp:lastModifiedBy>hanzhili</cp:lastModifiedBy>
  <dcterms:modified xsi:type="dcterms:W3CDTF">2022-04-20T08:15:01Z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