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4A" w:rsidRPr="0010104A" w:rsidRDefault="003A6E49" w:rsidP="0010104A">
      <w:pPr>
        <w:adjustRightInd w:val="0"/>
        <w:spacing w:line="600" w:lineRule="exact"/>
        <w:ind w:left="225" w:right="225"/>
        <w:jc w:val="center"/>
        <w:rPr>
          <w:rFonts w:ascii="方正小标宋简体" w:eastAsia="方正小标宋简体" w:hAnsi="微软雅黑" w:cs="微软雅黑"/>
          <w:color w:val="333333"/>
          <w:kern w:val="0"/>
          <w:sz w:val="36"/>
          <w:szCs w:val="36"/>
        </w:rPr>
      </w:pPr>
      <w:r w:rsidRPr="0010104A">
        <w:rPr>
          <w:rFonts w:ascii="方正小标宋简体" w:eastAsia="方正小标宋简体" w:hAnsi="微软雅黑" w:cs="微软雅黑" w:hint="eastAsia"/>
          <w:color w:val="333333"/>
          <w:kern w:val="0"/>
          <w:sz w:val="36"/>
          <w:szCs w:val="36"/>
        </w:rPr>
        <w:t>福建省机关事业单位招考专业指导目</w:t>
      </w:r>
      <w:r w:rsidR="0010104A" w:rsidRPr="0010104A">
        <w:rPr>
          <w:rFonts w:ascii="方正小标宋简体" w:eastAsia="方正小标宋简体" w:hAnsi="微软雅黑" w:cs="微软雅黑" w:hint="eastAsia"/>
          <w:color w:val="333333"/>
          <w:kern w:val="0"/>
          <w:sz w:val="36"/>
          <w:szCs w:val="36"/>
        </w:rPr>
        <w:t>录（摘录）</w:t>
      </w:r>
    </w:p>
    <w:p w:rsidR="00284D03" w:rsidRPr="00DD60FF" w:rsidRDefault="003A6E49" w:rsidP="001743D7">
      <w:pPr>
        <w:adjustRightInd w:val="0"/>
        <w:spacing w:beforeLines="50" w:line="600" w:lineRule="exact"/>
        <w:ind w:left="227" w:right="227"/>
        <w:jc w:val="center"/>
        <w:rPr>
          <w:rFonts w:ascii="仿宋_GB2312" w:eastAsia="仿宋_GB2312" w:hAnsi="微软雅黑" w:cs="微软雅黑"/>
          <w:color w:val="333333"/>
          <w:sz w:val="44"/>
          <w:szCs w:val="44"/>
        </w:rPr>
      </w:pPr>
      <w:r w:rsidRPr="00DD60FF">
        <w:rPr>
          <w:rFonts w:ascii="仿宋_GB2312" w:eastAsia="仿宋_GB2312" w:hAnsi="微软雅黑" w:cs="微软雅黑" w:hint="eastAsia"/>
          <w:color w:val="333333"/>
          <w:kern w:val="0"/>
          <w:sz w:val="32"/>
          <w:szCs w:val="32"/>
        </w:rPr>
        <w:t>（2022年）</w:t>
      </w:r>
      <w:r w:rsidRPr="00DD60FF">
        <w:rPr>
          <w:rFonts w:ascii="仿宋_GB2312" w:eastAsia="仿宋_GB2312" w:hAnsi="微软雅黑" w:cs="微软雅黑" w:hint="eastAsia"/>
          <w:color w:val="333333"/>
          <w:kern w:val="0"/>
          <w:sz w:val="44"/>
          <w:szCs w:val="44"/>
        </w:rPr>
        <w:t xml:space="preserve"> </w:t>
      </w:r>
    </w:p>
    <w:p w:rsidR="001743D7" w:rsidRDefault="001743D7" w:rsidP="0049342C">
      <w:pPr>
        <w:shd w:val="clear" w:color="auto" w:fill="FEFEFE"/>
        <w:adjustRightInd w:val="0"/>
        <w:spacing w:line="600" w:lineRule="exact"/>
        <w:ind w:right="226" w:firstLineChars="250" w:firstLine="803"/>
        <w:jc w:val="left"/>
        <w:rPr>
          <w:rStyle w:val="a3"/>
          <w:rFonts w:ascii="仿宋_GB2312" w:eastAsia="仿宋_GB2312" w:hAnsi="微软雅黑" w:cs="微软雅黑" w:hint="eastAsia"/>
          <w:color w:val="222222"/>
          <w:kern w:val="0"/>
          <w:sz w:val="32"/>
          <w:szCs w:val="32"/>
          <w:shd w:val="clear" w:color="auto" w:fill="FEFEFE"/>
        </w:rPr>
      </w:pPr>
    </w:p>
    <w:p w:rsidR="00284D03" w:rsidRPr="00DD60FF" w:rsidRDefault="003A6E49" w:rsidP="001743D7">
      <w:pPr>
        <w:shd w:val="clear" w:color="auto" w:fill="FEFEFE"/>
        <w:adjustRightInd w:val="0"/>
        <w:spacing w:line="580" w:lineRule="exact"/>
        <w:ind w:right="227" w:firstLineChars="250" w:firstLine="803"/>
        <w:jc w:val="left"/>
        <w:rPr>
          <w:rFonts w:ascii="仿宋_GB2312" w:eastAsia="仿宋_GB2312" w:hAnsi="微软雅黑" w:cs="微软雅黑"/>
          <w:color w:val="333333"/>
          <w:sz w:val="32"/>
          <w:szCs w:val="32"/>
        </w:rPr>
      </w:pPr>
      <w:r w:rsidRPr="00DD60FF">
        <w:rPr>
          <w:rStyle w:val="a3"/>
          <w:rFonts w:ascii="仿宋_GB2312" w:eastAsia="仿宋_GB2312" w:hAnsi="微软雅黑" w:cs="微软雅黑" w:hint="eastAsia"/>
          <w:color w:val="222222"/>
          <w:kern w:val="0"/>
          <w:sz w:val="32"/>
          <w:szCs w:val="32"/>
          <w:shd w:val="clear" w:color="auto" w:fill="FEFEFE"/>
        </w:rPr>
        <w:t>一、哲学、文学、历史学大类</w:t>
      </w:r>
    </w:p>
    <w:p w:rsidR="00284D03" w:rsidRPr="00DD60FF" w:rsidRDefault="003A6E49" w:rsidP="001743D7">
      <w:pPr>
        <w:shd w:val="clear" w:color="auto" w:fill="FEFEFE"/>
        <w:adjustRightInd w:val="0"/>
        <w:spacing w:line="580" w:lineRule="exact"/>
        <w:ind w:left="226" w:right="227" w:firstLineChars="200" w:firstLine="640"/>
        <w:jc w:val="left"/>
        <w:rPr>
          <w:rFonts w:ascii="仿宋_GB2312" w:eastAsia="仿宋_GB2312" w:hAnsi="微软雅黑" w:cs="微软雅黑"/>
          <w:color w:val="333333"/>
          <w:sz w:val="32"/>
          <w:szCs w:val="32"/>
        </w:rPr>
      </w:pPr>
      <w:r w:rsidRPr="00DD60FF">
        <w:rPr>
          <w:rFonts w:ascii="仿宋_GB2312" w:eastAsia="仿宋_GB2312" w:hAnsi="微软雅黑" w:cs="微软雅黑" w:hint="eastAsia"/>
          <w:color w:val="333333"/>
          <w:kern w:val="0"/>
          <w:sz w:val="32"/>
          <w:szCs w:val="32"/>
          <w:shd w:val="clear" w:color="auto" w:fill="FEFEFE"/>
        </w:rPr>
        <w:t>2.</w:t>
      </w:r>
      <w:r w:rsidRPr="00DD60FF">
        <w:rPr>
          <w:rFonts w:ascii="仿宋_GB2312" w:eastAsia="仿宋_GB2312" w:hAnsi="微软雅黑" w:cs="微软雅黑" w:hint="eastAsia"/>
          <w:color w:val="222222"/>
          <w:kern w:val="0"/>
          <w:sz w:val="32"/>
          <w:szCs w:val="32"/>
          <w:shd w:val="clear" w:color="auto" w:fill="FEFEFE"/>
        </w:rPr>
        <w:t>中国语言文学类：汉语言文学（教育），汉语（言），中国语言文学（教育），中国语言文化，中文应用，汉语国际教育，对外汉语，华文教育，应用语言学，古典文献（学），文学，文学语言学，中国文学，汉语言文学与文化传播，汉语言文学，中国少数民族语言文学（藏语言文学、蒙古语言文学、维吾尔语言文学、朝鲜语言文学、哈萨克语言文学等），中国少数民族语言文化，文艺学，语言学及应用语言学，汉语言文字学，中医文化学，中国古典文献学，中国古代文学，中国现当代文学，文学阅读与文学教育，比较文学与世界文学，秘书（学），文秘（学），中文（文秘或秘书）教育，现代秘书，司法文秘（秘书）、医学文秘等专业秘书，涉外文秘，文秘与办公自动化，涉外文秘与公共关系，安全秘书，学科教学（语文），语文教育，经济秘书，中国学，戏剧影视文学，台湾文化研究，编辑学，闽南民俗文化与民间文艺，闽南文化与家族社会，两岸文化交流与研究，汉语国际教育硕士</w:t>
      </w:r>
      <w:r w:rsidR="006E7978">
        <w:rPr>
          <w:rFonts w:ascii="仿宋_GB2312" w:eastAsia="仿宋_GB2312" w:hAnsi="微软雅黑" w:cs="微软雅黑" w:hint="eastAsia"/>
          <w:color w:val="222222"/>
          <w:kern w:val="0"/>
          <w:sz w:val="32"/>
          <w:szCs w:val="32"/>
          <w:shd w:val="clear" w:color="auto" w:fill="FEFEFE"/>
        </w:rPr>
        <w:t>。</w:t>
      </w:r>
    </w:p>
    <w:p w:rsidR="00284D03" w:rsidRPr="00DD60FF" w:rsidRDefault="003A6E49" w:rsidP="001743D7">
      <w:pPr>
        <w:shd w:val="clear" w:color="auto" w:fill="FEFEFE"/>
        <w:adjustRightInd w:val="0"/>
        <w:spacing w:line="580" w:lineRule="exact"/>
        <w:ind w:left="226" w:right="227" w:firstLineChars="200" w:firstLine="640"/>
        <w:jc w:val="left"/>
        <w:rPr>
          <w:rFonts w:ascii="仿宋_GB2312" w:eastAsia="仿宋_GB2312" w:hAnsi="微软雅黑" w:cs="微软雅黑"/>
          <w:color w:val="333333"/>
          <w:sz w:val="32"/>
          <w:szCs w:val="32"/>
        </w:rPr>
      </w:pPr>
      <w:r w:rsidRPr="00DD60FF">
        <w:rPr>
          <w:rFonts w:ascii="仿宋_GB2312" w:eastAsia="仿宋_GB2312" w:hAnsi="微软雅黑" w:cs="微软雅黑" w:hint="eastAsia"/>
          <w:color w:val="333333"/>
          <w:kern w:val="0"/>
          <w:sz w:val="32"/>
          <w:szCs w:val="32"/>
          <w:shd w:val="clear" w:color="auto" w:fill="FEFEFE"/>
        </w:rPr>
        <w:t>5.</w:t>
      </w:r>
      <w:r w:rsidRPr="00DD60FF">
        <w:rPr>
          <w:rFonts w:ascii="仿宋_GB2312" w:eastAsia="仿宋_GB2312" w:hAnsi="微软雅黑" w:cs="微软雅黑" w:hint="eastAsia"/>
          <w:color w:val="222222"/>
          <w:kern w:val="0"/>
          <w:sz w:val="32"/>
          <w:szCs w:val="32"/>
          <w:shd w:val="clear" w:color="auto" w:fill="FEFEFE"/>
        </w:rPr>
        <w:t>新闻传播学类：新闻（学），广播电视新闻学，广播电视（学），广播电视编导，广告学，编辑出版（学），传播学，</w:t>
      </w:r>
      <w:r w:rsidRPr="00DD60FF">
        <w:rPr>
          <w:rFonts w:ascii="仿宋_GB2312" w:eastAsia="仿宋_GB2312" w:hAnsi="微软雅黑" w:cs="微软雅黑" w:hint="eastAsia"/>
          <w:color w:val="222222"/>
          <w:kern w:val="0"/>
          <w:sz w:val="32"/>
          <w:szCs w:val="32"/>
          <w:shd w:val="clear" w:color="auto" w:fill="FEFEFE"/>
        </w:rPr>
        <w:lastRenderedPageBreak/>
        <w:t>新闻与传播，出版（研究），国际新闻，体育新闻，网络与新媒体，新媒体与信息网络，大众传播，媒体与文化分析，媒体创意，数字出版，摄影，新闻采编与制作，新闻学与大众传播，信息传播与策划，传媒策划与管理，新媒体，影视广告，主持与播音（艺术），广播电视技术，电视节目制作，摄影摄像技术，音像技术，影视多媒体技术，影视动画，电视制片管理，数字传媒艺术，影视灯光艺术，电视摄像，作曲技术，剪辑，录音技术与艺术，播音与主持艺术，新闻与传播硕士，新闻传播学，表演（播音与主持）</w:t>
      </w:r>
      <w:r w:rsidR="006E7978">
        <w:rPr>
          <w:rFonts w:ascii="仿宋_GB2312" w:eastAsia="仿宋_GB2312" w:hAnsi="微软雅黑" w:cs="微软雅黑" w:hint="eastAsia"/>
          <w:color w:val="222222"/>
          <w:kern w:val="0"/>
          <w:sz w:val="32"/>
          <w:szCs w:val="32"/>
          <w:shd w:val="clear" w:color="auto" w:fill="FEFEFE"/>
        </w:rPr>
        <w:t>。</w:t>
      </w:r>
    </w:p>
    <w:p w:rsidR="00284D03" w:rsidRPr="00DD60FF" w:rsidRDefault="003A6E49" w:rsidP="001743D7">
      <w:pPr>
        <w:shd w:val="clear" w:color="auto" w:fill="FEFEFE"/>
        <w:adjustRightInd w:val="0"/>
        <w:spacing w:line="580" w:lineRule="exact"/>
        <w:ind w:right="227" w:firstLineChars="250" w:firstLine="803"/>
        <w:jc w:val="left"/>
        <w:rPr>
          <w:rFonts w:ascii="仿宋_GB2312" w:eastAsia="仿宋_GB2312" w:hAnsi="微软雅黑" w:cs="微软雅黑"/>
          <w:color w:val="333333"/>
          <w:sz w:val="32"/>
          <w:szCs w:val="32"/>
        </w:rPr>
      </w:pPr>
      <w:r w:rsidRPr="00DD60FF">
        <w:rPr>
          <w:rStyle w:val="a3"/>
          <w:rFonts w:ascii="仿宋_GB2312" w:eastAsia="仿宋_GB2312" w:hAnsi="微软雅黑" w:cs="微软雅黑" w:hint="eastAsia"/>
          <w:color w:val="222222"/>
          <w:kern w:val="0"/>
          <w:sz w:val="32"/>
          <w:szCs w:val="32"/>
          <w:shd w:val="clear" w:color="auto" w:fill="FEFEFE"/>
        </w:rPr>
        <w:t>三、法学大类</w:t>
      </w:r>
    </w:p>
    <w:p w:rsidR="00284D03" w:rsidRPr="00DD60FF" w:rsidRDefault="003A6E49" w:rsidP="001743D7">
      <w:pPr>
        <w:shd w:val="clear" w:color="auto" w:fill="FEFEFE"/>
        <w:adjustRightInd w:val="0"/>
        <w:spacing w:line="580" w:lineRule="exact"/>
        <w:ind w:left="226" w:right="227" w:firstLineChars="200" w:firstLine="640"/>
        <w:jc w:val="left"/>
        <w:rPr>
          <w:rFonts w:ascii="仿宋_GB2312" w:eastAsia="仿宋_GB2312" w:hAnsi="微软雅黑" w:cs="微软雅黑"/>
          <w:color w:val="333333"/>
          <w:sz w:val="32"/>
          <w:szCs w:val="32"/>
        </w:rPr>
      </w:pPr>
      <w:r w:rsidRPr="00DD60FF">
        <w:rPr>
          <w:rFonts w:ascii="仿宋_GB2312" w:eastAsia="仿宋_GB2312" w:hAnsi="微软雅黑" w:cs="微软雅黑" w:hint="eastAsia"/>
          <w:color w:val="333333"/>
          <w:kern w:val="0"/>
          <w:sz w:val="32"/>
          <w:szCs w:val="32"/>
          <w:shd w:val="clear" w:color="auto" w:fill="FEFEFE"/>
        </w:rPr>
        <w:t>21.</w:t>
      </w:r>
      <w:r w:rsidRPr="00DD60FF">
        <w:rPr>
          <w:rFonts w:ascii="仿宋_GB2312" w:eastAsia="仿宋_GB2312" w:hAnsi="微软雅黑" w:cs="微软雅黑" w:hint="eastAsia"/>
          <w:color w:val="222222"/>
          <w:kern w:val="0"/>
          <w:sz w:val="32"/>
          <w:szCs w:val="32"/>
          <w:shd w:val="clear" w:color="auto" w:fill="FEFEFE"/>
        </w:rPr>
        <w:t>法学类：法学（含民法、商法、刑法、经济法、行政法、国际经济法、国际公法、国际私法、环境资源法、财税金融法、劳动与社会保障法等方向法学），知识产权法，知识产权，诉讼法，法律，国际法，刑事司法，律师，涉外法律（事务），经济法学，经济刑法学，经济法律事务，行政法，公安法制，法学理论，法理学，法律史，宪法学与行政法学，刑法学，民商法学，刑事诉讼法学，行政诉讼法学，诉讼法学，环境与资源保护法学，国际法学，军事法学，法律硕士，法律实务（含司法助理、法律文秘、司法警务、涉外经济法律事务、经济法律事务、律师事务、行政法律事务、书记官、海关国际法律条约与公约、检查事务），金融与法律，经济法与经济实务，涉外经济与法律，民商经济法学，公共事业管理（医事法</w:t>
      </w:r>
      <w:r w:rsidRPr="00DD60FF">
        <w:rPr>
          <w:rFonts w:ascii="仿宋_GB2312" w:eastAsia="仿宋_GB2312" w:hAnsi="微软雅黑" w:cs="微软雅黑" w:hint="eastAsia"/>
          <w:color w:val="222222"/>
          <w:kern w:val="0"/>
          <w:sz w:val="32"/>
          <w:szCs w:val="32"/>
          <w:shd w:val="clear" w:color="auto" w:fill="FEFEFE"/>
        </w:rPr>
        <w:lastRenderedPageBreak/>
        <w:t>律方向），商务法律，法律事务，比较法学，国际人权法，国际环境法，国际民事诉讼与仲裁，</w:t>
      </w:r>
      <w:r w:rsidRPr="00DD60FF">
        <w:rPr>
          <w:rFonts w:ascii="仿宋_GB2312" w:eastAsia="仿宋_GB2312" w:hAnsi="微软雅黑" w:cs="微软雅黑" w:hint="eastAsia"/>
          <w:color w:val="333333"/>
          <w:kern w:val="0"/>
          <w:sz w:val="32"/>
          <w:szCs w:val="32"/>
          <w:shd w:val="clear" w:color="auto" w:fill="FEFEFE"/>
        </w:rPr>
        <w:t>WTO</w:t>
      </w:r>
      <w:r w:rsidRPr="00DD60FF">
        <w:rPr>
          <w:rFonts w:ascii="仿宋_GB2312" w:eastAsia="仿宋_GB2312" w:hAnsi="微软雅黑" w:cs="微软雅黑" w:hint="eastAsia"/>
          <w:color w:val="222222"/>
          <w:kern w:val="0"/>
          <w:sz w:val="32"/>
          <w:szCs w:val="32"/>
          <w:shd w:val="clear" w:color="auto" w:fill="FEFEFE"/>
        </w:rPr>
        <w:t>法律制度，比较刑法学，司法制度，法律逻辑，马克思主义法学，法学硕士，社会法，监察法学</w:t>
      </w:r>
      <w:r w:rsidR="0010104A">
        <w:rPr>
          <w:rFonts w:ascii="仿宋_GB2312" w:eastAsia="仿宋_GB2312" w:hAnsi="微软雅黑" w:cs="微软雅黑" w:hint="eastAsia"/>
          <w:color w:val="222222"/>
          <w:kern w:val="0"/>
          <w:sz w:val="32"/>
          <w:szCs w:val="32"/>
          <w:shd w:val="clear" w:color="auto" w:fill="FEFEFE"/>
        </w:rPr>
        <w:t>。</w:t>
      </w:r>
    </w:p>
    <w:p w:rsidR="00284D03" w:rsidRPr="00DD60FF" w:rsidRDefault="003A6E49" w:rsidP="001743D7">
      <w:pPr>
        <w:shd w:val="clear" w:color="auto" w:fill="FEFEFE"/>
        <w:adjustRightInd w:val="0"/>
        <w:spacing w:line="580" w:lineRule="exact"/>
        <w:ind w:right="227" w:firstLineChars="300" w:firstLine="964"/>
        <w:jc w:val="left"/>
        <w:rPr>
          <w:rFonts w:ascii="仿宋_GB2312" w:eastAsia="仿宋_GB2312" w:hAnsi="微软雅黑" w:cs="微软雅黑"/>
          <w:color w:val="333333"/>
          <w:sz w:val="32"/>
          <w:szCs w:val="32"/>
        </w:rPr>
      </w:pPr>
      <w:r w:rsidRPr="00DD60FF">
        <w:rPr>
          <w:rStyle w:val="a3"/>
          <w:rFonts w:ascii="仿宋_GB2312" w:eastAsia="仿宋_GB2312" w:hAnsi="微软雅黑" w:cs="微软雅黑" w:hint="eastAsia"/>
          <w:color w:val="222222"/>
          <w:kern w:val="0"/>
          <w:sz w:val="32"/>
          <w:szCs w:val="32"/>
          <w:shd w:val="clear" w:color="auto" w:fill="FEFEFE"/>
        </w:rPr>
        <w:t>五、理学、工学大类</w:t>
      </w:r>
    </w:p>
    <w:p w:rsidR="00284D03" w:rsidRPr="00DD60FF" w:rsidRDefault="003A6E49" w:rsidP="001743D7">
      <w:pPr>
        <w:shd w:val="clear" w:color="auto" w:fill="FEFEFE"/>
        <w:adjustRightInd w:val="0"/>
        <w:spacing w:line="580" w:lineRule="exact"/>
        <w:ind w:left="226" w:right="227" w:firstLineChars="200" w:firstLine="640"/>
        <w:jc w:val="left"/>
        <w:rPr>
          <w:rFonts w:ascii="仿宋_GB2312" w:eastAsia="仿宋_GB2312" w:hAnsi="微软雅黑" w:cs="微软雅黑"/>
          <w:color w:val="333333"/>
          <w:sz w:val="32"/>
          <w:szCs w:val="32"/>
        </w:rPr>
      </w:pPr>
      <w:r w:rsidRPr="00DD60FF">
        <w:rPr>
          <w:rFonts w:ascii="仿宋_GB2312" w:eastAsia="仿宋_GB2312" w:hAnsi="微软雅黑" w:cs="微软雅黑" w:hint="eastAsia"/>
          <w:color w:val="333333"/>
          <w:kern w:val="0"/>
          <w:sz w:val="32"/>
          <w:szCs w:val="32"/>
          <w:shd w:val="clear" w:color="auto" w:fill="FEFEFE"/>
        </w:rPr>
        <w:t xml:space="preserve">56. </w:t>
      </w:r>
      <w:r w:rsidRPr="00DD60FF">
        <w:rPr>
          <w:rFonts w:ascii="仿宋_GB2312" w:eastAsia="仿宋_GB2312" w:hAnsi="微软雅黑" w:cs="微软雅黑" w:hint="eastAsia"/>
          <w:color w:val="222222"/>
          <w:kern w:val="0"/>
          <w:sz w:val="32"/>
          <w:szCs w:val="32"/>
          <w:shd w:val="clear" w:color="auto" w:fill="FEFEFE"/>
        </w:rPr>
        <w:t>计算机信息管理类：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，计算机（与）信息管理，信息与计算机科学，计算机信息应用，信息管理与信息系统，经济信息管理与计算机应用，计算机数据库，数据库，数据库技术，计算机与经济管理，计算机数据库管理，数据库开发，数据库管理，计算数学及其应用软件，计算机与信息科学，计算机与信息技术，计算机科学与信息技术，信息管理，信息系统，管理信息系统，信息与计算科学，商务信息学，信息计算科学与应用数学，计算机信息技术与管理，计算机信息与网络技术，计算机经济信息管理，计算机网络及信息管理，信息技术应用与管理，计算机信息技术与应用，电子信息与计算机应用，医学信息学</w:t>
      </w:r>
      <w:r w:rsidR="0010104A">
        <w:rPr>
          <w:rFonts w:ascii="仿宋_GB2312" w:eastAsia="仿宋_GB2312" w:hAnsi="微软雅黑" w:cs="微软雅黑" w:hint="eastAsia"/>
          <w:color w:val="222222"/>
          <w:kern w:val="0"/>
          <w:sz w:val="32"/>
          <w:szCs w:val="32"/>
          <w:shd w:val="clear" w:color="auto" w:fill="FEFEFE"/>
        </w:rPr>
        <w:t>。</w:t>
      </w:r>
    </w:p>
    <w:p w:rsidR="0010104A" w:rsidRPr="00DD60FF" w:rsidRDefault="002E3AE6">
      <w:pPr>
        <w:adjustRightInd w:val="0"/>
        <w:spacing w:line="600" w:lineRule="exact"/>
        <w:rPr>
          <w:rFonts w:ascii="仿宋_GB2312" w:eastAsia="仿宋_GB2312"/>
          <w:sz w:val="32"/>
          <w:szCs w:val="32"/>
        </w:rPr>
      </w:pPr>
      <w:hyperlink r:id="rId9" w:history="1">
        <w:r w:rsidR="003A6E49" w:rsidRPr="00DD60FF">
          <w:rPr>
            <w:rStyle w:val="a4"/>
            <w:rFonts w:ascii="仿宋_GB2312" w:eastAsia="仿宋_GB2312" w:hint="eastAsia"/>
            <w:sz w:val="32"/>
            <w:szCs w:val="32"/>
          </w:rPr>
          <w:t>http://gwykl.fujian.gov.cn/policy/specialtylist2022.htm</w:t>
        </w:r>
      </w:hyperlink>
      <w:bookmarkStart w:id="0" w:name="_GoBack"/>
      <w:bookmarkEnd w:id="0"/>
    </w:p>
    <w:sectPr w:rsidR="0010104A" w:rsidRPr="00DD60FF" w:rsidSect="007868AA">
      <w:footerReference w:type="even" r:id="rId10"/>
      <w:footerReference w:type="default" r:id="rId11"/>
      <w:pgSz w:w="11906" w:h="16838"/>
      <w:pgMar w:top="1928" w:right="1418" w:bottom="1701" w:left="1531" w:header="851" w:footer="141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C98" w:rsidRDefault="007C3C98" w:rsidP="008C248F">
      <w:r>
        <w:separator/>
      </w:r>
    </w:p>
  </w:endnote>
  <w:endnote w:type="continuationSeparator" w:id="0">
    <w:p w:rsidR="007C3C98" w:rsidRDefault="007C3C98" w:rsidP="008C2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47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0"/>
        <w:szCs w:val="30"/>
      </w:rPr>
    </w:sdtEndPr>
    <w:sdtContent>
      <w:p w:rsidR="007868AA" w:rsidRPr="007868AA" w:rsidRDefault="007868AA" w:rsidP="007868AA">
        <w:pPr>
          <w:pStyle w:val="a6"/>
          <w:ind w:leftChars="200" w:left="420"/>
          <w:rPr>
            <w:rFonts w:asciiTheme="minorEastAsia" w:hAnsiTheme="minorEastAsia"/>
            <w:sz w:val="30"/>
            <w:szCs w:val="30"/>
          </w:rPr>
        </w:pPr>
        <w:r w:rsidRPr="007868AA">
          <w:rPr>
            <w:rFonts w:asciiTheme="minorEastAsia" w:hAnsiTheme="minorEastAsia" w:hint="eastAsia"/>
            <w:sz w:val="30"/>
            <w:szCs w:val="30"/>
          </w:rPr>
          <w:t>—</w:t>
        </w:r>
        <w:r>
          <w:t xml:space="preserve"> </w:t>
        </w:r>
        <w:r>
          <w:rPr>
            <w:rFonts w:hint="eastAsia"/>
          </w:rPr>
          <w:t xml:space="preserve"> </w:t>
        </w:r>
        <w:r w:rsidR="002E3AE6" w:rsidRPr="007868AA">
          <w:rPr>
            <w:rFonts w:asciiTheme="minorEastAsia" w:hAnsiTheme="minorEastAsia"/>
            <w:sz w:val="30"/>
            <w:szCs w:val="30"/>
          </w:rPr>
          <w:fldChar w:fldCharType="begin"/>
        </w:r>
        <w:r w:rsidRPr="007868AA">
          <w:rPr>
            <w:rFonts w:asciiTheme="minorEastAsia" w:hAnsiTheme="minorEastAsia"/>
            <w:sz w:val="30"/>
            <w:szCs w:val="30"/>
          </w:rPr>
          <w:instrText xml:space="preserve"> PAGE   \* MERGEFORMAT </w:instrText>
        </w:r>
        <w:r w:rsidR="002E3AE6" w:rsidRPr="007868AA">
          <w:rPr>
            <w:rFonts w:asciiTheme="minorEastAsia" w:hAnsiTheme="minorEastAsia"/>
            <w:sz w:val="30"/>
            <w:szCs w:val="30"/>
          </w:rPr>
          <w:fldChar w:fldCharType="separate"/>
        </w:r>
        <w:r w:rsidR="001743D7" w:rsidRPr="001743D7">
          <w:rPr>
            <w:rFonts w:asciiTheme="minorEastAsia" w:hAnsiTheme="minorEastAsia"/>
            <w:noProof/>
            <w:sz w:val="30"/>
            <w:szCs w:val="30"/>
            <w:lang w:val="zh-CN"/>
          </w:rPr>
          <w:t>2</w:t>
        </w:r>
        <w:r w:rsidR="002E3AE6" w:rsidRPr="007868AA">
          <w:rPr>
            <w:rFonts w:asciiTheme="minorEastAsia" w:hAnsiTheme="minorEastAsia"/>
            <w:sz w:val="30"/>
            <w:szCs w:val="30"/>
          </w:rPr>
          <w:fldChar w:fldCharType="end"/>
        </w:r>
        <w:r>
          <w:rPr>
            <w:rFonts w:asciiTheme="minorEastAsia" w:hAnsiTheme="minorEastAsia" w:hint="eastAsia"/>
            <w:sz w:val="30"/>
            <w:szCs w:val="30"/>
          </w:rPr>
          <w:t xml:space="preserve"> —</w:t>
        </w:r>
      </w:p>
    </w:sdtContent>
  </w:sdt>
  <w:p w:rsidR="007868AA" w:rsidRDefault="007868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458"/>
      <w:docPartObj>
        <w:docPartGallery w:val="Page Numbers (Bottom of Page)"/>
        <w:docPartUnique/>
      </w:docPartObj>
    </w:sdtPr>
    <w:sdtContent>
      <w:p w:rsidR="007868AA" w:rsidRDefault="007868AA" w:rsidP="007868AA">
        <w:pPr>
          <w:pStyle w:val="a6"/>
          <w:ind w:rightChars="200" w:right="420"/>
          <w:jc w:val="right"/>
        </w:pPr>
        <w:r w:rsidRPr="007868AA">
          <w:rPr>
            <w:rFonts w:asciiTheme="minorEastAsia" w:hAnsiTheme="minorEastAsia" w:hint="eastAsia"/>
            <w:sz w:val="28"/>
            <w:szCs w:val="28"/>
          </w:rPr>
          <w:t>—</w:t>
        </w:r>
        <w:r>
          <w:t xml:space="preserve"> </w:t>
        </w:r>
        <w:r>
          <w:rPr>
            <w:rFonts w:hint="eastAsia"/>
          </w:rPr>
          <w:t xml:space="preserve"> </w:t>
        </w:r>
        <w:r w:rsidR="002E3AE6" w:rsidRPr="007868AA">
          <w:rPr>
            <w:rFonts w:asciiTheme="minorEastAsia" w:hAnsiTheme="minorEastAsia"/>
            <w:sz w:val="28"/>
            <w:szCs w:val="28"/>
          </w:rPr>
          <w:fldChar w:fldCharType="begin"/>
        </w:r>
        <w:r w:rsidRPr="007868A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2E3AE6" w:rsidRPr="007868AA">
          <w:rPr>
            <w:rFonts w:asciiTheme="minorEastAsia" w:hAnsiTheme="minorEastAsia"/>
            <w:sz w:val="28"/>
            <w:szCs w:val="28"/>
          </w:rPr>
          <w:fldChar w:fldCharType="separate"/>
        </w:r>
        <w:r w:rsidR="001743D7" w:rsidRPr="001743D7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="002E3AE6" w:rsidRPr="007868AA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7868AA" w:rsidRDefault="007868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C98" w:rsidRDefault="007C3C98" w:rsidP="008C248F">
      <w:r>
        <w:separator/>
      </w:r>
    </w:p>
  </w:footnote>
  <w:footnote w:type="continuationSeparator" w:id="0">
    <w:p w:rsidR="007C3C98" w:rsidRDefault="007C3C98" w:rsidP="008C2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0C98"/>
    <w:multiLevelType w:val="hybridMultilevel"/>
    <w:tmpl w:val="884C60D0"/>
    <w:lvl w:ilvl="0" w:tplc="A9EC4BC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0B41EF"/>
    <w:multiLevelType w:val="hybridMultilevel"/>
    <w:tmpl w:val="D65AECFA"/>
    <w:lvl w:ilvl="0" w:tplc="065A12E2">
      <w:start w:val="39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FE5015"/>
    <w:rsid w:val="0010104A"/>
    <w:rsid w:val="00115221"/>
    <w:rsid w:val="001743D7"/>
    <w:rsid w:val="00284D03"/>
    <w:rsid w:val="002E3AE6"/>
    <w:rsid w:val="003A6E49"/>
    <w:rsid w:val="0049342C"/>
    <w:rsid w:val="006E7978"/>
    <w:rsid w:val="007868AA"/>
    <w:rsid w:val="007C3C98"/>
    <w:rsid w:val="008C248F"/>
    <w:rsid w:val="009355AD"/>
    <w:rsid w:val="009422BB"/>
    <w:rsid w:val="00DD60FF"/>
    <w:rsid w:val="00F96A18"/>
    <w:rsid w:val="00FE74EA"/>
    <w:rsid w:val="25FE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D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4D03"/>
    <w:rPr>
      <w:b/>
    </w:rPr>
  </w:style>
  <w:style w:type="character" w:styleId="a4">
    <w:name w:val="Hyperlink"/>
    <w:basedOn w:val="a0"/>
    <w:rsid w:val="00284D03"/>
    <w:rPr>
      <w:color w:val="0000FF"/>
      <w:u w:val="single"/>
    </w:rPr>
  </w:style>
  <w:style w:type="paragraph" w:styleId="a5">
    <w:name w:val="header"/>
    <w:basedOn w:val="a"/>
    <w:link w:val="Char"/>
    <w:rsid w:val="008C2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C24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8C2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C24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gwykl.fujian.gov.cn/policy/specialtylist2022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03ACB9-9B69-465E-B62E-6581E5B5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254</Words>
  <Characters>1452</Characters>
  <Application>Microsoft Office Word</Application>
  <DocSecurity>0</DocSecurity>
  <Lines>12</Lines>
  <Paragraphs>3</Paragraphs>
  <ScaleCrop>false</ScaleCrop>
  <Company>fqrsj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China</cp:lastModifiedBy>
  <cp:revision>5</cp:revision>
  <dcterms:created xsi:type="dcterms:W3CDTF">2022-04-12T08:11:00Z</dcterms:created>
  <dcterms:modified xsi:type="dcterms:W3CDTF">2022-04-13T02:27:00Z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