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spacing w:line="560" w:lineRule="exact"/>
        <w:jc w:val="center"/>
        <w:rPr>
          <w:rFonts w:asciiTheme="minorEastAsia" w:hAnsiTheme="minorEastAsia"/>
          <w:b/>
          <w:sz w:val="44"/>
          <w:szCs w:val="44"/>
        </w:rPr>
      </w:pPr>
      <w:bookmarkStart w:id="0" w:name="_GoBack"/>
      <w:bookmarkEnd w:id="0"/>
      <w:r>
        <w:rPr>
          <w:rFonts w:hint="eastAsia" w:asciiTheme="minorEastAsia" w:hAnsiTheme="minorEastAsia"/>
          <w:b/>
          <w:sz w:val="44"/>
          <w:szCs w:val="44"/>
        </w:rPr>
        <w:t>郑州综合利用所202</w:t>
      </w:r>
      <w:r>
        <w:rPr>
          <w:rFonts w:asciiTheme="minorEastAsia" w:hAnsiTheme="minorEastAsia"/>
          <w:b/>
          <w:sz w:val="44"/>
          <w:szCs w:val="44"/>
        </w:rPr>
        <w:t>2</w:t>
      </w:r>
      <w:r>
        <w:rPr>
          <w:rFonts w:hint="eastAsia" w:asciiTheme="minorEastAsia" w:hAnsiTheme="minorEastAsia"/>
          <w:b/>
          <w:sz w:val="44"/>
          <w:szCs w:val="44"/>
        </w:rPr>
        <w:t>年招聘岗位信息表</w:t>
      </w:r>
    </w:p>
    <w:p>
      <w:pPr>
        <w:spacing w:line="560" w:lineRule="exact"/>
        <w:jc w:val="center"/>
        <w:rPr>
          <w:rFonts w:asciiTheme="minorEastAsia" w:hAnsiTheme="minorEastAsia"/>
          <w:b/>
          <w:sz w:val="44"/>
          <w:szCs w:val="44"/>
        </w:rPr>
      </w:pPr>
      <w:r>
        <w:rPr>
          <w:rFonts w:hint="eastAsia" w:asciiTheme="minorEastAsia" w:hAnsiTheme="minorEastAsia"/>
          <w:b/>
          <w:sz w:val="44"/>
          <w:szCs w:val="44"/>
        </w:rPr>
        <w:t>（第二批）</w:t>
      </w:r>
    </w:p>
    <w:tbl>
      <w:tblPr>
        <w:tblStyle w:val="3"/>
        <w:tblW w:w="4743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9"/>
        <w:gridCol w:w="1554"/>
        <w:gridCol w:w="3528"/>
        <w:gridCol w:w="713"/>
        <w:gridCol w:w="1484"/>
        <w:gridCol w:w="2318"/>
        <w:gridCol w:w="1855"/>
        <w:gridCol w:w="86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tblHeader/>
          <w:jc w:val="center"/>
        </w:trPr>
        <w:tc>
          <w:tcPr>
            <w:tcW w:w="4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黑体" w:hAnsi="黑体" w:eastAsia="黑体" w:cs="宋体"/>
                <w:b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Cs w:val="21"/>
                <w:lang w:eastAsia="zh-CN"/>
              </w:rPr>
              <w:t>岗位序号</w:t>
            </w:r>
          </w:p>
        </w:tc>
        <w:tc>
          <w:tcPr>
            <w:tcW w:w="5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黑体" w:hAnsi="黑体" w:eastAsia="黑体" w:cs="宋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Cs w:val="21"/>
              </w:rPr>
              <w:t>招聘岗位</w:t>
            </w:r>
          </w:p>
        </w:tc>
        <w:tc>
          <w:tcPr>
            <w:tcW w:w="1312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黑体" w:hAnsi="黑体" w:eastAsia="黑体" w:cs="宋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Cs w:val="21"/>
              </w:rPr>
              <w:t>岗位简介</w:t>
            </w:r>
          </w:p>
        </w:tc>
        <w:tc>
          <w:tcPr>
            <w:tcW w:w="265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黑体" w:hAnsi="黑体" w:eastAsia="黑体" w:cs="宋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Cs w:val="21"/>
              </w:rPr>
              <w:t xml:space="preserve">招聘 </w:t>
            </w:r>
            <w:r>
              <w:rPr>
                <w:rFonts w:ascii="黑体" w:hAnsi="黑体" w:eastAsia="黑体" w:cs="宋体"/>
                <w:b/>
                <w:bCs/>
                <w:kern w:val="0"/>
                <w:szCs w:val="21"/>
              </w:rPr>
              <w:t xml:space="preserve"> </w:t>
            </w:r>
            <w:r>
              <w:rPr>
                <w:rFonts w:hint="eastAsia" w:ascii="黑体" w:hAnsi="黑体" w:eastAsia="黑体" w:cs="宋体"/>
                <w:b/>
                <w:bCs/>
                <w:kern w:val="0"/>
                <w:szCs w:val="21"/>
              </w:rPr>
              <w:t>数量</w:t>
            </w:r>
          </w:p>
        </w:tc>
        <w:tc>
          <w:tcPr>
            <w:tcW w:w="5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黑体" w:hAnsi="黑体" w:eastAsia="黑体" w:cs="宋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Cs w:val="21"/>
              </w:rPr>
              <w:t>学历学位</w:t>
            </w:r>
          </w:p>
        </w:tc>
        <w:tc>
          <w:tcPr>
            <w:tcW w:w="8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黑体" w:hAnsi="黑体" w:eastAsia="黑体" w:cs="宋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Cs w:val="21"/>
              </w:rPr>
              <w:t>专业及代码</w:t>
            </w:r>
          </w:p>
        </w:tc>
        <w:tc>
          <w:tcPr>
            <w:tcW w:w="6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黑体" w:hAnsi="黑体" w:eastAsia="黑体" w:cs="宋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Cs w:val="21"/>
              </w:rPr>
              <w:t>其他要求</w:t>
            </w:r>
          </w:p>
        </w:tc>
        <w:tc>
          <w:tcPr>
            <w:tcW w:w="317" w:type="pc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黑体" w:hAnsi="黑体" w:eastAsia="黑体" w:cs="宋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9" w:hRule="atLeast"/>
          <w:jc w:val="center"/>
        </w:trPr>
        <w:tc>
          <w:tcPr>
            <w:tcW w:w="4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default" w:ascii="仿宋_GB2312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01</w:t>
            </w:r>
          </w:p>
        </w:tc>
        <w:tc>
          <w:tcPr>
            <w:tcW w:w="5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专业技术岗1</w:t>
            </w:r>
          </w:p>
        </w:tc>
        <w:tc>
          <w:tcPr>
            <w:tcW w:w="13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选矿药剂合成、与矿物作用机理等相关应用基础研究，物理分选工艺技术创新及工程化。</w:t>
            </w:r>
          </w:p>
        </w:tc>
        <w:tc>
          <w:tcPr>
            <w:tcW w:w="2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</w:t>
            </w:r>
          </w:p>
        </w:tc>
        <w:tc>
          <w:tcPr>
            <w:tcW w:w="5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博士研究生</w:t>
            </w:r>
          </w:p>
        </w:tc>
        <w:tc>
          <w:tcPr>
            <w:tcW w:w="8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081902矿物加工工程</w:t>
            </w:r>
          </w:p>
        </w:tc>
        <w:tc>
          <w:tcPr>
            <w:tcW w:w="6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本科、研究生专业一致或相近。</w:t>
            </w:r>
          </w:p>
        </w:tc>
        <w:tc>
          <w:tcPr>
            <w:tcW w:w="3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应届 毕业生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9" w:hRule="atLeast"/>
          <w:jc w:val="center"/>
        </w:trPr>
        <w:tc>
          <w:tcPr>
            <w:tcW w:w="4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default" w:ascii="仿宋_GB2312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02</w:t>
            </w:r>
          </w:p>
        </w:tc>
        <w:tc>
          <w:tcPr>
            <w:tcW w:w="5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专业技术岗2</w:t>
            </w:r>
          </w:p>
        </w:tc>
        <w:tc>
          <w:tcPr>
            <w:tcW w:w="13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战略性矿产资源高效、绿色分选工艺技术研究及工程化，矿产资源分选技术经济评价。</w:t>
            </w:r>
          </w:p>
        </w:tc>
        <w:tc>
          <w:tcPr>
            <w:tcW w:w="2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</w:t>
            </w:r>
          </w:p>
        </w:tc>
        <w:tc>
          <w:tcPr>
            <w:tcW w:w="5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博士研究生</w:t>
            </w:r>
          </w:p>
        </w:tc>
        <w:tc>
          <w:tcPr>
            <w:tcW w:w="8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081902矿物加工工程</w:t>
            </w:r>
          </w:p>
        </w:tc>
        <w:tc>
          <w:tcPr>
            <w:tcW w:w="6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本科、研究生专业一致或相近。</w:t>
            </w:r>
          </w:p>
        </w:tc>
        <w:tc>
          <w:tcPr>
            <w:tcW w:w="3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应届 毕业生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9" w:hRule="atLeast"/>
          <w:jc w:val="center"/>
        </w:trPr>
        <w:tc>
          <w:tcPr>
            <w:tcW w:w="4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default" w:ascii="仿宋_GB2312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03</w:t>
            </w:r>
          </w:p>
        </w:tc>
        <w:tc>
          <w:tcPr>
            <w:tcW w:w="5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专业技术岗3</w:t>
            </w:r>
          </w:p>
        </w:tc>
        <w:tc>
          <w:tcPr>
            <w:tcW w:w="13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稀有稀贵金属冶金提取应用基础研究、技术创新及工程化。</w:t>
            </w:r>
          </w:p>
        </w:tc>
        <w:tc>
          <w:tcPr>
            <w:tcW w:w="2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</w:t>
            </w:r>
          </w:p>
        </w:tc>
        <w:tc>
          <w:tcPr>
            <w:tcW w:w="5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博士研究生</w:t>
            </w:r>
          </w:p>
        </w:tc>
        <w:tc>
          <w:tcPr>
            <w:tcW w:w="8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080601冶金物理化学</w:t>
            </w:r>
          </w:p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/080603有色金属冶金</w:t>
            </w:r>
          </w:p>
        </w:tc>
        <w:tc>
          <w:tcPr>
            <w:tcW w:w="6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本科、研究生专业一致或相近。</w:t>
            </w:r>
          </w:p>
        </w:tc>
        <w:tc>
          <w:tcPr>
            <w:tcW w:w="3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应届 毕业生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  <w:jc w:val="center"/>
        </w:trPr>
        <w:tc>
          <w:tcPr>
            <w:tcW w:w="4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default" w:ascii="仿宋_GB2312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04</w:t>
            </w:r>
          </w:p>
        </w:tc>
        <w:tc>
          <w:tcPr>
            <w:tcW w:w="5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专业技术岗4</w:t>
            </w:r>
          </w:p>
        </w:tc>
        <w:tc>
          <w:tcPr>
            <w:tcW w:w="13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化工矿产提取利用、相平衡、离子交换吸附、萃取等无机化工分离提纯及深加工研究。</w:t>
            </w:r>
          </w:p>
        </w:tc>
        <w:tc>
          <w:tcPr>
            <w:tcW w:w="2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</w:t>
            </w:r>
          </w:p>
        </w:tc>
        <w:tc>
          <w:tcPr>
            <w:tcW w:w="5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博士研究生</w:t>
            </w:r>
          </w:p>
        </w:tc>
        <w:tc>
          <w:tcPr>
            <w:tcW w:w="8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0817化学工程与技术</w:t>
            </w:r>
          </w:p>
        </w:tc>
        <w:tc>
          <w:tcPr>
            <w:tcW w:w="6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本科、研究生专业一致或相近，同等条件下，具有相关研究经历者优先。</w:t>
            </w:r>
          </w:p>
        </w:tc>
        <w:tc>
          <w:tcPr>
            <w:tcW w:w="3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应届 毕业生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7" w:hRule="atLeast"/>
          <w:jc w:val="center"/>
        </w:trPr>
        <w:tc>
          <w:tcPr>
            <w:tcW w:w="4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default" w:ascii="仿宋_GB2312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05</w:t>
            </w:r>
          </w:p>
        </w:tc>
        <w:tc>
          <w:tcPr>
            <w:tcW w:w="5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专业技术岗7</w:t>
            </w:r>
          </w:p>
        </w:tc>
        <w:tc>
          <w:tcPr>
            <w:tcW w:w="13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对采集到的矿产资源开发利用水平数据进行质量评估、可信度评估、数据挖掘计算。</w:t>
            </w:r>
          </w:p>
        </w:tc>
        <w:tc>
          <w:tcPr>
            <w:tcW w:w="2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</w:t>
            </w:r>
          </w:p>
        </w:tc>
        <w:tc>
          <w:tcPr>
            <w:tcW w:w="5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硕士及以上</w:t>
            </w:r>
          </w:p>
        </w:tc>
        <w:tc>
          <w:tcPr>
            <w:tcW w:w="8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070104应用数学</w:t>
            </w:r>
          </w:p>
        </w:tc>
        <w:tc>
          <w:tcPr>
            <w:tcW w:w="6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同等条件下，具有地质、矿产相关研究经历者优先。</w:t>
            </w:r>
          </w:p>
        </w:tc>
        <w:tc>
          <w:tcPr>
            <w:tcW w:w="3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应届 毕业生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0" w:hRule="atLeast"/>
          <w:jc w:val="center"/>
        </w:trPr>
        <w:tc>
          <w:tcPr>
            <w:tcW w:w="4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default" w:ascii="仿宋_GB2312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06</w:t>
            </w:r>
          </w:p>
        </w:tc>
        <w:tc>
          <w:tcPr>
            <w:tcW w:w="5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专业技术岗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>8</w:t>
            </w:r>
          </w:p>
        </w:tc>
        <w:tc>
          <w:tcPr>
            <w:tcW w:w="13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地质调查过程中矿产资源技术经济评价、固体矿产勘查概略研究以及矿产资源产业发展规划。</w:t>
            </w:r>
          </w:p>
        </w:tc>
        <w:tc>
          <w:tcPr>
            <w:tcW w:w="2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</w:t>
            </w:r>
          </w:p>
        </w:tc>
        <w:tc>
          <w:tcPr>
            <w:tcW w:w="5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博士研究生</w:t>
            </w:r>
          </w:p>
        </w:tc>
        <w:tc>
          <w:tcPr>
            <w:tcW w:w="8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0818地质资源与地质工程</w:t>
            </w:r>
          </w:p>
        </w:tc>
        <w:tc>
          <w:tcPr>
            <w:tcW w:w="6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本科为地质、矿产相关专业。</w:t>
            </w:r>
          </w:p>
        </w:tc>
        <w:tc>
          <w:tcPr>
            <w:tcW w:w="3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应届 毕业生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5" w:hRule="atLeast"/>
          <w:jc w:val="center"/>
        </w:trPr>
        <w:tc>
          <w:tcPr>
            <w:tcW w:w="4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default" w:ascii="仿宋_GB2312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07</w:t>
            </w:r>
          </w:p>
        </w:tc>
        <w:tc>
          <w:tcPr>
            <w:tcW w:w="5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专业技术岗1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>0</w:t>
            </w:r>
          </w:p>
        </w:tc>
        <w:tc>
          <w:tcPr>
            <w:tcW w:w="13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预算执行统计及系统模块日常登记管理、税务业务、银行对账工作、报销单据审核及票据查验、会计核算等。</w:t>
            </w:r>
          </w:p>
        </w:tc>
        <w:tc>
          <w:tcPr>
            <w:tcW w:w="2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</w:t>
            </w:r>
          </w:p>
        </w:tc>
        <w:tc>
          <w:tcPr>
            <w:tcW w:w="5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硕士研究生</w:t>
            </w:r>
          </w:p>
        </w:tc>
        <w:tc>
          <w:tcPr>
            <w:tcW w:w="8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120201会计学</w:t>
            </w:r>
          </w:p>
        </w:tc>
        <w:tc>
          <w:tcPr>
            <w:tcW w:w="6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本科、研究生专业一致或相近。</w:t>
            </w:r>
          </w:p>
        </w:tc>
        <w:tc>
          <w:tcPr>
            <w:tcW w:w="3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应届 毕业生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6" w:hRule="atLeast"/>
          <w:jc w:val="center"/>
        </w:trPr>
        <w:tc>
          <w:tcPr>
            <w:tcW w:w="5000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1.应聘人员须以最高学历所学专业报考，并取得相应学位。</w:t>
            </w:r>
          </w:p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2.专业设置主要依据教育部《授予博士、硕士学位和培养研究生的学科、专业目录》《学位授予和人才培养学科目录》。</w:t>
            </w:r>
          </w:p>
          <w:p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3.</w:t>
            </w:r>
            <w:r>
              <w:rPr>
                <w:rFonts w:hint="eastAsia" w:ascii="仿宋_GB2312" w:hAnsi="仿宋" w:eastAsia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所学</w:t>
            </w:r>
            <w:r>
              <w:rPr>
                <w:rFonts w:hint="eastAsia" w:ascii="仿宋_GB2312" w:hAnsi="仿宋" w:eastAsia="仿宋_GB2312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学科</w:t>
            </w:r>
            <w:r>
              <w:rPr>
                <w:rFonts w:hint="eastAsia" w:ascii="仿宋_GB2312" w:hAnsi="仿宋" w:eastAsia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专业不在上述</w:t>
            </w:r>
            <w:r>
              <w:rPr>
                <w:rFonts w:hint="eastAsia" w:ascii="仿宋_GB2312" w:hAnsi="仿宋" w:eastAsia="仿宋_GB2312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参考</w:t>
            </w:r>
            <w:r>
              <w:rPr>
                <w:rFonts w:hint="eastAsia" w:ascii="仿宋_GB2312" w:hAnsi="仿宋" w:eastAsia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目录中，</w:t>
            </w:r>
            <w:r>
              <w:rPr>
                <w:rFonts w:hint="eastAsia" w:ascii="仿宋_GB2312" w:hAnsi="仿宋" w:eastAsia="仿宋_GB2312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但与岗位所要求的的学科专业类同的应聘人员，可以主动联系</w:t>
            </w:r>
            <w:r>
              <w:rPr>
                <w:rFonts w:hint="eastAsia" w:ascii="仿宋_GB2312" w:hAnsi="仿宋" w:eastAsia="仿宋_GB2312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招聘单位确认报名资格。</w:t>
            </w:r>
          </w:p>
        </w:tc>
      </w:tr>
    </w:tbl>
    <w:p>
      <w:pPr>
        <w:spacing w:line="20" w:lineRule="exact"/>
        <w:rPr>
          <w:rFonts w:ascii="黑体" w:hAnsi="黑体" w:eastAsia="黑体"/>
          <w:sz w:val="32"/>
          <w:szCs w:val="32"/>
        </w:rPr>
      </w:pPr>
    </w:p>
    <w:p/>
    <w:sectPr>
      <w:pgSz w:w="16838" w:h="11906" w:orient="landscape"/>
      <w:pgMar w:top="1077" w:right="1440" w:bottom="107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373915"/>
    <w:rsid w:val="0E37391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2022-04-07T09:15:00Z</dcterms:created>
  <dc:creator>user</dc:creator>
  <cp:lastModifiedBy>user</cp:lastModifiedBy>
  <dcterms:modified xsi:type="dcterms:W3CDTF">2022-04-07T09:18:15Z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3E80084074AD4AA4B6F5008CF09B80C1</vt:lpwstr>
  </property>
</Properties>
</file>