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45" w:tblpY="2838"/>
        <w:tblOverlap w:val="never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90"/>
        <w:gridCol w:w="2460"/>
        <w:gridCol w:w="2585"/>
        <w:gridCol w:w="960"/>
        <w:gridCol w:w="93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技能考核成绩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刘露露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麻醉（本科）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麻醉（本科）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麻醉（本科）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邢爱丽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医学影像（硕士）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谷铭勇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骨科高级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济南市第三人民医院公开招聘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eastAsiaTheme="minorEastAsia"/>
          <w:b/>
          <w:bCs/>
          <w:spacing w:val="-11"/>
          <w:sz w:val="44"/>
          <w:szCs w:val="44"/>
        </w:rPr>
        <w:t>紧缺专业人员（控制总量）拟第一批聘用人</w:t>
      </w:r>
      <w:r>
        <w:rPr>
          <w:rFonts w:hint="eastAsia"/>
          <w:sz w:val="44"/>
          <w:szCs w:val="44"/>
        </w:rPr>
        <w:t>员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225FD"/>
    <w:rsid w:val="702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222</Characters>
  <Lines>0</Lines>
  <Paragraphs>0</Paragraphs>
  <TotalTime>6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2022-03-29T06:37:00Z</dcterms:created>
  <dc:creator>刘小熊</dc:creator>
  <cp:lastModifiedBy>刘小熊</cp:lastModifiedBy>
  <dcterms:modified xsi:type="dcterms:W3CDTF">2022-03-29T06:43:46Z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3F293F5114E94FEF9167E27DCDEC3181</vt:lpwstr>
  </property>
</Properties>
</file>