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r>
        <w:rPr>
          <w:rFonts w:hint="eastAsia" w:ascii="黑体" w:hAnsi="黑体" w:eastAsia="黑体" w:cs="Times New Roman"/>
          <w:bCs/>
          <w:color w:val="000000" w:themeColor="text1"/>
          <w:sz w:val="36"/>
          <w:szCs w:val="36"/>
          <w14:textFill>
            <w14:solidFill>
              <w14:schemeClr w14:val="tx1"/>
            </w14:solidFill>
          </w14:textFill>
        </w:rPr>
        <w:t>考生网上报名操作说明</w:t>
      </w:r>
    </w:p>
    <w:p>
      <w:pPr>
        <w:rPr>
          <w:rFonts w:ascii="黑体" w:hAnsi="黑体" w:eastAsia="黑体" w:cs="Times New Roman"/>
          <w:bCs/>
          <w:color w:val="000000" w:themeColor="text1"/>
          <w:sz w:val="36"/>
          <w:szCs w:val="36"/>
          <w14:textFill>
            <w14:solidFill>
              <w14:schemeClr w14:val="tx1"/>
            </w14:solidFill>
          </w14:textFill>
        </w:rPr>
      </w:pPr>
    </w:p>
    <w:p>
      <w:pPr>
        <w:pStyle w:val="8"/>
        <w:tabs>
          <w:tab w:val="right" w:leader="dot" w:pos="8296"/>
        </w:tabs>
        <w:spacing w:line="360" w:lineRule="auto"/>
        <w:rPr>
          <w:rFonts w:ascii="仿宋" w:hAnsi="仿宋" w:eastAsia="仿宋"/>
          <w:sz w:val="28"/>
          <w:szCs w:val="28"/>
        </w:rPr>
      </w:pPr>
      <w:r>
        <w:rPr>
          <w:rFonts w:ascii="仿宋" w:hAnsi="仿宋" w:eastAsia="仿宋" w:cs="Times New Roman"/>
          <w:bCs/>
          <w:color w:val="000000" w:themeColor="text1"/>
          <w:sz w:val="28"/>
          <w:szCs w:val="28"/>
          <w14:textFill>
            <w14:solidFill>
              <w14:schemeClr w14:val="tx1"/>
            </w14:solidFill>
          </w14:textFill>
        </w:rPr>
        <w:fldChar w:fldCharType="begin"/>
      </w:r>
      <w:r>
        <w:rPr>
          <w:rFonts w:ascii="仿宋" w:hAnsi="仿宋" w:eastAsia="仿宋" w:cs="Times New Roman"/>
          <w:bCs/>
          <w:color w:val="000000" w:themeColor="text1"/>
          <w:sz w:val="28"/>
          <w:szCs w:val="28"/>
          <w14:textFill>
            <w14:solidFill>
              <w14:schemeClr w14:val="tx1"/>
            </w14:solidFill>
          </w14:textFill>
        </w:rPr>
        <w:instrText xml:space="preserve"> TOC \o "1-3" \h \z \u </w:instrText>
      </w:r>
      <w:r>
        <w:rPr>
          <w:rFonts w:ascii="仿宋" w:hAnsi="仿宋" w:eastAsia="仿宋" w:cs="Times New Roman"/>
          <w:bCs/>
          <w:color w:val="000000" w:themeColor="text1"/>
          <w:sz w:val="28"/>
          <w:szCs w:val="28"/>
          <w14:textFill>
            <w14:solidFill>
              <w14:schemeClr w14:val="tx1"/>
            </w14:solidFill>
          </w14:textFill>
        </w:rPr>
        <w:fldChar w:fldCharType="separate"/>
      </w:r>
      <w:r>
        <w:fldChar w:fldCharType="begin"/>
      </w:r>
      <w:r>
        <w:instrText xml:space="preserve"> HYPERLINK \l "_Toc97040898" </w:instrText>
      </w:r>
      <w:r>
        <w:fldChar w:fldCharType="separate"/>
      </w:r>
      <w:r>
        <w:rPr>
          <w:rStyle w:val="14"/>
          <w:rFonts w:hint="eastAsia" w:ascii="仿宋" w:hAnsi="仿宋" w:eastAsia="仿宋"/>
          <w:sz w:val="28"/>
          <w:szCs w:val="28"/>
        </w:rPr>
        <w:t>一、报名规范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_Toc97040898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"_Toc97040899" </w:instrText>
      </w:r>
      <w:r>
        <w:fldChar w:fldCharType="separate"/>
      </w:r>
      <w:r>
        <w:rPr>
          <w:rStyle w:val="14"/>
          <w:rFonts w:hint="eastAsia" w:ascii="仿宋" w:hAnsi="仿宋" w:eastAsia="仿宋"/>
          <w:sz w:val="28"/>
          <w:szCs w:val="28"/>
        </w:rPr>
        <w:t>（一）报名方式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_Toc97040899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"_Toc97040900" </w:instrText>
      </w:r>
      <w:r>
        <w:fldChar w:fldCharType="separate"/>
      </w:r>
      <w:r>
        <w:rPr>
          <w:rStyle w:val="14"/>
          <w:rFonts w:hint="eastAsia" w:ascii="仿宋" w:hAnsi="仿宋" w:eastAsia="仿宋"/>
          <w:sz w:val="28"/>
          <w:szCs w:val="28"/>
        </w:rPr>
        <w:t>（二）设备要求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_Toc97040900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"_Toc97040901" </w:instrText>
      </w:r>
      <w:r>
        <w:fldChar w:fldCharType="separate"/>
      </w:r>
      <w:r>
        <w:rPr>
          <w:rStyle w:val="14"/>
          <w:rFonts w:hint="eastAsia" w:ascii="仿宋" w:hAnsi="仿宋" w:eastAsia="仿宋"/>
          <w:sz w:val="28"/>
          <w:szCs w:val="28"/>
        </w:rPr>
        <w:t>（三）软件要求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_Toc97040901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"_Toc97040902" </w:instrText>
      </w:r>
      <w:r>
        <w:fldChar w:fldCharType="separate"/>
      </w:r>
      <w:r>
        <w:rPr>
          <w:rStyle w:val="14"/>
          <w:rFonts w:hint="eastAsia" w:ascii="仿宋" w:hAnsi="仿宋" w:eastAsia="仿宋"/>
          <w:sz w:val="28"/>
          <w:szCs w:val="28"/>
        </w:rPr>
        <w:t>二、报名流程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_Toc97040902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"_Toc97040903" </w:instrText>
      </w:r>
      <w:r>
        <w:fldChar w:fldCharType="separate"/>
      </w:r>
      <w:r>
        <w:rPr>
          <w:rStyle w:val="14"/>
          <w:rFonts w:hint="eastAsia" w:ascii="仿宋" w:hAnsi="仿宋" w:eastAsia="仿宋"/>
          <w:sz w:val="28"/>
          <w:szCs w:val="28"/>
        </w:rPr>
        <w:t>（一）登录报名系统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_Toc97040903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"_Toc97040904" </w:instrText>
      </w:r>
      <w:r>
        <w:fldChar w:fldCharType="separate"/>
      </w:r>
      <w:r>
        <w:rPr>
          <w:rStyle w:val="14"/>
          <w:rFonts w:hint="eastAsia" w:ascii="仿宋" w:hAnsi="仿宋" w:eastAsia="仿宋"/>
          <w:sz w:val="28"/>
          <w:szCs w:val="28"/>
        </w:rPr>
        <w:t>（二）选择招聘计划</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_Toc97040904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"_Toc97040905" </w:instrText>
      </w:r>
      <w:r>
        <w:fldChar w:fldCharType="separate"/>
      </w:r>
      <w:r>
        <w:rPr>
          <w:rStyle w:val="14"/>
          <w:rFonts w:hint="eastAsia" w:ascii="仿宋" w:hAnsi="仿宋" w:eastAsia="仿宋"/>
          <w:sz w:val="28"/>
          <w:szCs w:val="28"/>
        </w:rPr>
        <w:t>（三）查看公告及岗位详情</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_Toc97040905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"_Toc97040906" </w:instrText>
      </w:r>
      <w:r>
        <w:fldChar w:fldCharType="separate"/>
      </w:r>
      <w:r>
        <w:rPr>
          <w:rStyle w:val="14"/>
          <w:rFonts w:hint="eastAsia" w:ascii="仿宋" w:hAnsi="仿宋" w:eastAsia="仿宋"/>
          <w:sz w:val="28"/>
          <w:szCs w:val="28"/>
        </w:rPr>
        <w:t>（四）填写报名表及提交报名表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_Toc97040906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"_Toc97040907" </w:instrText>
      </w:r>
      <w:r>
        <w:fldChar w:fldCharType="separate"/>
      </w:r>
      <w:r>
        <w:rPr>
          <w:rStyle w:val="14"/>
          <w:rFonts w:hint="eastAsia" w:ascii="仿宋" w:hAnsi="仿宋" w:eastAsia="仿宋"/>
          <w:sz w:val="28"/>
          <w:szCs w:val="28"/>
        </w:rPr>
        <w:t>（五）查看通知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_Toc97040907 \h </w:instrText>
      </w:r>
      <w:r>
        <w:rPr>
          <w:rFonts w:ascii="仿宋" w:hAnsi="仿宋" w:eastAsia="仿宋"/>
          <w:sz w:val="28"/>
          <w:szCs w:val="28"/>
        </w:rPr>
        <w:fldChar w:fldCharType="separate"/>
      </w:r>
      <w:r>
        <w:rPr>
          <w:rFonts w:ascii="仿宋" w:hAnsi="仿宋" w:eastAsia="仿宋"/>
          <w:sz w:val="28"/>
          <w:szCs w:val="28"/>
        </w:rPr>
        <w:t>12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"_Toc97040908" </w:instrText>
      </w:r>
      <w:r>
        <w:fldChar w:fldCharType="separate"/>
      </w:r>
      <w:r>
        <w:rPr>
          <w:rStyle w:val="14"/>
          <w:rFonts w:hint="eastAsia" w:ascii="仿宋" w:hAnsi="仿宋" w:eastAsia="仿宋"/>
          <w:sz w:val="28"/>
          <w:szCs w:val="28"/>
        </w:rPr>
        <w:t>（六）补充材料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_Toc97040908 \h </w:instrText>
      </w:r>
      <w:r>
        <w:rPr>
          <w:rFonts w:ascii="仿宋" w:hAnsi="仿宋" w:eastAsia="仿宋"/>
          <w:sz w:val="28"/>
          <w:szCs w:val="28"/>
        </w:rPr>
        <w:fldChar w:fldCharType="separate"/>
      </w:r>
      <w:r>
        <w:rPr>
          <w:rFonts w:ascii="仿宋" w:hAnsi="仿宋" w:eastAsia="仿宋"/>
          <w:sz w:val="28"/>
          <w:szCs w:val="28"/>
        </w:rPr>
        <w:t>16</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"_Toc97040909" </w:instrText>
      </w:r>
      <w:r>
        <w:fldChar w:fldCharType="separate"/>
      </w:r>
      <w:r>
        <w:rPr>
          <w:rStyle w:val="14"/>
          <w:rFonts w:hint="eastAsia" w:ascii="仿宋" w:hAnsi="仿宋" w:eastAsia="仿宋"/>
          <w:sz w:val="28"/>
          <w:szCs w:val="28"/>
        </w:rPr>
        <w:t>三、改报流程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_Toc97040909 \h </w:instrText>
      </w:r>
      <w:r>
        <w:rPr>
          <w:rFonts w:ascii="仿宋" w:hAnsi="仿宋" w:eastAsia="仿宋"/>
          <w:sz w:val="28"/>
          <w:szCs w:val="28"/>
        </w:rPr>
        <w:fldChar w:fldCharType="separate"/>
      </w:r>
      <w:r>
        <w:rPr>
          <w:rFonts w:ascii="仿宋" w:hAnsi="仿宋" w:eastAsia="仿宋"/>
          <w:sz w:val="28"/>
          <w:szCs w:val="28"/>
        </w:rPr>
        <w:t>19</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"_Toc97040910" </w:instrText>
      </w:r>
      <w:r>
        <w:fldChar w:fldCharType="separate"/>
      </w:r>
      <w:r>
        <w:rPr>
          <w:rStyle w:val="14"/>
          <w:rFonts w:hint="eastAsia" w:ascii="仿宋" w:hAnsi="仿宋" w:eastAsia="仿宋"/>
          <w:sz w:val="28"/>
          <w:szCs w:val="28"/>
        </w:rPr>
        <w:t>四、注意事项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_Toc97040910 \h </w:instrText>
      </w:r>
      <w:r>
        <w:rPr>
          <w:rFonts w:ascii="仿宋" w:hAnsi="仿宋" w:eastAsia="仿宋"/>
          <w:sz w:val="28"/>
          <w:szCs w:val="28"/>
        </w:rPr>
        <w:fldChar w:fldCharType="separate"/>
      </w:r>
      <w:r>
        <w:rPr>
          <w:rFonts w:ascii="仿宋" w:hAnsi="仿宋" w:eastAsia="仿宋"/>
          <w:sz w:val="28"/>
          <w:szCs w:val="28"/>
        </w:rPr>
        <w:t>23</w:t>
      </w:r>
      <w:r>
        <w:rPr>
          <w:rFonts w:ascii="仿宋" w:hAnsi="仿宋" w:eastAsia="仿宋"/>
          <w:sz w:val="28"/>
          <w:szCs w:val="28"/>
        </w:rPr>
        <w:fldChar w:fldCharType="end"/>
      </w:r>
      <w:r>
        <w:rPr>
          <w:rFonts w:ascii="仿宋" w:hAnsi="仿宋" w:eastAsia="仿宋"/>
          <w:sz w:val="28"/>
          <w:szCs w:val="28"/>
        </w:rPr>
        <w:fldChar w:fldCharType="end"/>
      </w:r>
    </w:p>
    <w:p>
      <w:pPr>
        <w:spacing w:line="360" w:lineRule="auto"/>
        <w:rPr>
          <w:rFonts w:ascii="仿宋" w:hAnsi="仿宋" w:eastAsia="仿宋" w:cs="Times New Roman"/>
          <w:bCs/>
          <w:color w:val="000000" w:themeColor="text1"/>
          <w:sz w:val="28"/>
          <w:szCs w:val="28"/>
          <w14:textFill>
            <w14:solidFill>
              <w14:schemeClr w14:val="tx1"/>
            </w14:solidFill>
          </w14:textFill>
        </w:rPr>
        <w:sectPr>
          <w:headerReference r:id="rId3" w:type="default"/>
          <w:pgSz w:w="11906" w:h="16838"/>
          <w:pgMar w:top="1440" w:right="1800" w:bottom="1440" w:left="1800" w:header="851" w:footer="992" w:gutter="0"/>
          <w:cols w:space="425" w:num="1"/>
          <w:docGrid w:type="lines" w:linePitch="312" w:charSpace="0"/>
        </w:sectPr>
      </w:pPr>
      <w:r>
        <w:rPr>
          <w:rFonts w:ascii="仿宋" w:hAnsi="仿宋" w:eastAsia="仿宋" w:cs="Times New Roman"/>
          <w:bCs/>
          <w:color w:val="000000" w:themeColor="text1"/>
          <w:sz w:val="28"/>
          <w:szCs w:val="28"/>
          <w14:textFill>
            <w14:solidFill>
              <w14:schemeClr w14:val="tx1"/>
            </w14:solidFill>
          </w14:textFill>
        </w:rPr>
        <w:fldChar w:fldCharType="end"/>
      </w:r>
    </w:p>
    <w:p>
      <w:pPr>
        <w:pStyle w:val="2"/>
      </w:pPr>
      <w:bookmarkStart w:id="0" w:name="_Toc97040898"/>
      <w:r>
        <w:rPr>
          <w:rFonts w:hint="eastAsia"/>
        </w:rPr>
        <w:t>一、报名规范</w:t>
      </w:r>
      <w:bookmarkEnd w:id="0"/>
    </w:p>
    <w:p>
      <w:pPr>
        <w:pStyle w:val="3"/>
        <w:ind w:firstLine="562"/>
      </w:pPr>
      <w:bookmarkStart w:id="1" w:name="_Toc97040899"/>
      <w:r>
        <w:rPr>
          <w:rFonts w:hint="eastAsia"/>
        </w:rPr>
        <w:t>（一）报名方式</w:t>
      </w:r>
      <w:bookmarkEnd w:id="1"/>
    </w:p>
    <w:p>
      <w:pPr>
        <w:ind w:firstLine="560" w:firstLineChars="200"/>
        <w:jc w:val="left"/>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考生报名采用网上报名方式进行，考生通过自备电脑登录报名系统完成报名。</w:t>
      </w:r>
      <w:r>
        <w:rPr>
          <w:rFonts w:hint="eastAsia" w:ascii="仿宋_GB2312" w:hAnsi="微软雅黑" w:eastAsia="仿宋_GB2312"/>
          <w:color w:val="000000"/>
          <w:sz w:val="28"/>
          <w:szCs w:val="28"/>
        </w:rPr>
        <w:t>科锐国际</w:t>
      </w:r>
      <w:r>
        <w:rPr>
          <w:rFonts w:hint="eastAsia" w:ascii="Times New Roman" w:hAnsi="仿宋_GB2312" w:eastAsia="仿宋_GB2312" w:cs="Times New Roman"/>
          <w:sz w:val="28"/>
          <w:szCs w:val="28"/>
        </w:rPr>
        <w:t>睿聘招考一体化系统报名</w:t>
      </w:r>
      <w:r>
        <w:rPr>
          <w:rFonts w:hint="eastAsia" w:ascii="仿宋_GB2312" w:hAnsi="微软雅黑" w:eastAsia="仿宋_GB2312"/>
          <w:color w:val="000000"/>
          <w:sz w:val="28"/>
          <w:szCs w:val="28"/>
        </w:rPr>
        <w:t>网站为：</w:t>
      </w:r>
      <w:r>
        <w:rPr>
          <w:rStyle w:val="13"/>
          <w:rFonts w:hint="eastAsia" w:ascii="仿宋_GB2312" w:hAnsi="微软雅黑" w:eastAsia="仿宋_GB2312"/>
          <w:color w:val="000000"/>
          <w:sz w:val="28"/>
          <w:szCs w:val="28"/>
        </w:rPr>
        <w:t>（</w:t>
      </w:r>
      <w:r>
        <w:rPr>
          <w:rFonts w:hint="eastAsia" w:ascii="仿宋_GB2312" w:hAnsi="仿宋_GB2312" w:eastAsia="仿宋_GB2312" w:cs="仿宋_GB2312"/>
          <w:color w:val="000000" w:themeColor="text1"/>
          <w:sz w:val="32"/>
          <w:szCs w:val="32"/>
          <w14:textFill>
            <w14:solidFill>
              <w14:schemeClr w14:val="tx1"/>
            </w14:solidFill>
          </w14:textFill>
        </w:rPr>
        <w:t>https://zhaokao.caidaocloud.com/rp-web/#/index/ff8080817889149c01788b5a27d80276</w:t>
      </w:r>
      <w:r>
        <w:rPr>
          <w:rStyle w:val="13"/>
          <w:rFonts w:hint="eastAsia" w:ascii="仿宋_GB2312" w:hAnsi="微软雅黑" w:eastAsia="仿宋_GB2312"/>
          <w:color w:val="000000"/>
          <w:sz w:val="28"/>
          <w:szCs w:val="28"/>
        </w:rPr>
        <w:t>）</w:t>
      </w:r>
    </w:p>
    <w:p>
      <w:pPr>
        <w:pStyle w:val="3"/>
        <w:ind w:firstLine="562"/>
      </w:pPr>
      <w:bookmarkStart w:id="2" w:name="_Toc97040900"/>
      <w:r>
        <w:rPr>
          <w:rFonts w:hint="eastAsia"/>
        </w:rPr>
        <w:t>（二）设备要求</w:t>
      </w:r>
      <w:bookmarkEnd w:id="2"/>
      <w:bookmarkStart w:id="13" w:name="_GoBack"/>
      <w:bookmarkEnd w:id="13"/>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操作系统：微软系统Windows7、10、</w:t>
      </w:r>
      <w:r>
        <w:rPr>
          <w:rFonts w:hint="eastAsia" w:ascii="Times New Roman" w:hAnsi="仿宋_GB2312" w:eastAsia="仿宋_GB2312" w:cs="Times New Roman"/>
          <w:color w:val="000000" w:themeColor="text1"/>
          <w:sz w:val="28"/>
          <w:szCs w:val="28"/>
          <w:lang w:val="zh-CN"/>
          <w14:textFill>
            <w14:solidFill>
              <w14:schemeClr w14:val="tx1"/>
            </w14:solidFill>
          </w14:textFill>
        </w:rPr>
        <w:t>苹果系统</w:t>
      </w:r>
      <w:r>
        <w:rPr>
          <w:rFonts w:hint="eastAsia" w:ascii="Times New Roman" w:hAnsi="仿宋_GB2312" w:eastAsia="仿宋_GB2312" w:cs="Times New Roman"/>
          <w:color w:val="000000" w:themeColor="text1"/>
          <w:sz w:val="28"/>
          <w:szCs w:val="28"/>
          <w14:textFill>
            <w14:solidFill>
              <w14:schemeClr w14:val="tx1"/>
            </w14:solidFill>
          </w14:textFill>
        </w:rPr>
        <w:t>1</w:t>
      </w:r>
      <w:r>
        <w:rPr>
          <w:rFonts w:hint="eastAsia" w:ascii="Times New Roman" w:hAnsi="仿宋_GB2312" w:eastAsia="仿宋_GB2312" w:cs="Times New Roman"/>
          <w:color w:val="000000" w:themeColor="text1"/>
          <w:sz w:val="28"/>
          <w:szCs w:val="28"/>
          <w:lang w:val="zh-CN"/>
          <w14:textFill>
            <w14:solidFill>
              <w14:schemeClr w14:val="tx1"/>
            </w14:solidFill>
          </w14:textFill>
        </w:rPr>
        <w:t>0</w:t>
      </w:r>
      <w:r>
        <w:rPr>
          <w:rFonts w:hint="eastAsia" w:ascii="Times New Roman" w:hAnsi="仿宋_GB2312" w:eastAsia="仿宋_GB2312" w:cs="Times New Roman"/>
          <w:color w:val="000000" w:themeColor="text1"/>
          <w:sz w:val="28"/>
          <w:szCs w:val="28"/>
          <w14:textFill>
            <w14:solidFill>
              <w14:schemeClr w14:val="tx1"/>
            </w14:solidFill>
          </w14:textFill>
        </w:rPr>
        <w:t>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内存：4G（含）以上（可用内存至少2G以上）。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硬盘：电脑系统盘存储容量至少 20G（含）以上可用空间。</w:t>
      </w:r>
    </w:p>
    <w:p>
      <w:pPr>
        <w:pStyle w:val="3"/>
        <w:ind w:firstLine="562"/>
      </w:pPr>
      <w:bookmarkStart w:id="3" w:name="_Toc97040901"/>
      <w:r>
        <w:rPr>
          <w:rFonts w:hint="eastAsia"/>
        </w:rPr>
        <w:t>（三）软件要求</w:t>
      </w:r>
      <w:bookmarkEnd w:id="3"/>
    </w:p>
    <w:p>
      <w:pPr>
        <w:ind w:firstLine="562"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b/>
          <w:color w:val="000000" w:themeColor="text1"/>
          <w:sz w:val="28"/>
          <w:szCs w:val="28"/>
          <w14:textFill>
            <w14:solidFill>
              <w14:schemeClr w14:val="tx1"/>
            </w14:solidFill>
          </w14:textFill>
        </w:rPr>
        <w:t>谷歌浏览器最新版本</w:t>
      </w:r>
      <w:r>
        <w:rPr>
          <w:rFonts w:hint="eastAsia" w:ascii="Times New Roman" w:hAnsi="仿宋_GB2312" w:eastAsia="仿宋_GB2312" w:cs="Times New Roman"/>
          <w:color w:val="000000" w:themeColor="text1"/>
          <w:sz w:val="28"/>
          <w:szCs w:val="28"/>
          <w14:textFill>
            <w14:solidFill>
              <w14:schemeClr w14:val="tx1"/>
            </w14:solidFill>
          </w14:textFill>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//w</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r>
        <w:rPr>
          <w:rFonts w:hint="eastAsia" w:ascii="Times New Roman" w:hAnsi="仿宋_GB2312" w:eastAsia="仿宋_GB2312" w:cs="Times New Roman"/>
          <w:color w:val="000000" w:themeColor="text1"/>
          <w:sz w:val="28"/>
          <w:szCs w:val="28"/>
          <w14:textFill>
            <w14:solidFill>
              <w14:schemeClr w14:val="tx1"/>
            </w14:solidFill>
          </w14:textFill>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.google.cn/chrome/</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p>
    <w:p>
      <w:pPr>
        <w:ind w:firstLine="200"/>
        <w:rPr>
          <w:rFonts w:ascii="Times New Roman" w:hAnsi="仿宋_GB2312" w:eastAsia="仿宋_GB2312" w:cs="Times New Roman"/>
          <w:b/>
          <w:bCs/>
          <w:color w:val="000000" w:themeColor="text1"/>
          <w:sz w:val="36"/>
          <w:szCs w:val="36"/>
          <w14:textFill>
            <w14:solidFill>
              <w14:schemeClr w14:val="tx1"/>
            </w14:solidFill>
          </w14:textFill>
        </w:rPr>
      </w:pPr>
    </w:p>
    <w:p>
      <w:pPr>
        <w:pStyle w:val="2"/>
      </w:pPr>
      <w:bookmarkStart w:id="4" w:name="_Toc97040902"/>
      <w:r>
        <w:rPr>
          <w:rFonts w:hint="eastAsia"/>
        </w:rPr>
        <w:t>二、报名流程</w:t>
      </w:r>
      <w:bookmarkEnd w:id="4"/>
    </w:p>
    <w:p>
      <w:pPr>
        <w:pStyle w:val="3"/>
        <w:ind w:firstLine="562"/>
      </w:pPr>
      <w:bookmarkStart w:id="5" w:name="_Toc97040903"/>
      <w:r>
        <w:rPr>
          <w:rFonts w:hint="eastAsia"/>
        </w:rPr>
        <w:t>（一）登录报名系统</w:t>
      </w:r>
      <w:bookmarkEnd w:id="5"/>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1.考生在</w:t>
      </w:r>
      <w:r>
        <w:rPr>
          <w:rFonts w:hint="eastAsia" w:ascii="仿宋" w:hAnsi="仿宋" w:eastAsia="仿宋"/>
          <w:b/>
          <w:color w:val="000000" w:themeColor="text1"/>
          <w:sz w:val="28"/>
          <w:szCs w:val="28"/>
          <w14:textFill>
            <w14:solidFill>
              <w14:schemeClr w14:val="tx1"/>
            </w14:solidFill>
          </w14:textFill>
        </w:rPr>
        <w:t>最新版本谷歌浏览器</w:t>
      </w:r>
      <w:r>
        <w:rPr>
          <w:rFonts w:hint="eastAsia" w:ascii="仿宋" w:hAnsi="仿宋" w:eastAsia="仿宋"/>
          <w:color w:val="000000" w:themeColor="text1"/>
          <w:sz w:val="28"/>
          <w:szCs w:val="28"/>
          <w14:textFill>
            <w14:solidFill>
              <w14:schemeClr w14:val="tx1"/>
            </w14:solidFill>
          </w14:textFill>
        </w:rPr>
        <w:t>的地址栏中输入科锐国际睿聘招考一体化系统网址后进行搜索，进入招聘系统首页</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5"/>
                    <a:srcRect b="36626"/>
                    <a:stretch>
                      <a:fillRect/>
                    </a:stretch>
                  </pic:blipFill>
                  <pic:spPr>
                    <a:xfrm>
                      <a:off x="0" y="0"/>
                      <a:ext cx="5274805" cy="1828800"/>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6" cstate="print"/>
                    <a:stretch>
                      <a:fillRect/>
                    </a:stretch>
                  </pic:blipFill>
                  <pic:spPr>
                    <a:xfrm>
                      <a:off x="0" y="0"/>
                      <a:ext cx="5274310" cy="2887135"/>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2.进入招聘系统首页后点击右上角“登录”进入登录页面。</w:t>
      </w:r>
    </w:p>
    <w:p>
      <w:pPr>
        <w:jc w:val="center"/>
        <w:rPr>
          <w:rFonts w:ascii="仿宋" w:hAnsi="仿宋" w:eastAsia="仿宋"/>
          <w:sz w:val="28"/>
          <w:szCs w:val="28"/>
        </w:rPr>
      </w:pPr>
      <w:r>
        <w:rPr>
          <w:rFonts w:ascii="仿宋" w:hAnsi="仿宋" w:eastAsia="仿宋"/>
          <w:sz w:val="28"/>
          <w:szCs w:val="28"/>
        </w:rPr>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7" cstate="print"/>
                    <a:stretch>
                      <a:fillRect/>
                    </a:stretch>
                  </pic:blipFill>
                  <pic:spPr>
                    <a:xfrm>
                      <a:off x="0" y="0"/>
                      <a:ext cx="5013701" cy="246507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8" cstate="print"/>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4.关注成功后PC端页面跳转手机号绑定界面，按照页面提示进行绑定注册，绑定成功即视为成功登录报名系统。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9" cstate="print"/>
                    <a:srcRect t="4233"/>
                    <a:stretch>
                      <a:fillRect/>
                    </a:stretch>
                  </pic:blipFill>
                  <pic:spPr>
                    <a:xfrm>
                      <a:off x="0" y="0"/>
                      <a:ext cx="1666875" cy="3448050"/>
                    </a:xfrm>
                    <a:prstGeom prst="rect">
                      <a:avLst/>
                    </a:prstGeom>
                  </pic:spPr>
                </pic:pic>
              </a:graphicData>
            </a:graphic>
          </wp:inline>
        </w:drawing>
      </w:r>
    </w:p>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（手机端操作界面）</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0"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5.登录成功后跳转至报名系统首页，右上角显示绑定的手机号码。</w:t>
      </w:r>
    </w:p>
    <w:p>
      <w:pPr>
        <w:rPr>
          <w:rFonts w:ascii="仿宋" w:hAnsi="仿宋" w:eastAsia="仿宋"/>
          <w:sz w:val="28"/>
          <w:szCs w:val="28"/>
        </w:rPr>
      </w:pPr>
      <w:r>
        <w:rPr>
          <w:rFonts w:ascii="仿宋" w:hAnsi="仿宋" w:eastAsia="仿宋"/>
          <w:sz w:val="28"/>
          <w:szCs w:val="28"/>
        </w:rPr>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1" cstate="print"/>
                    <a:stretch>
                      <a:fillRect/>
                    </a:stretch>
                  </pic:blipFill>
                  <pic:spPr>
                    <a:xfrm>
                      <a:off x="0" y="0"/>
                      <a:ext cx="5102816" cy="2508885"/>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6" w:name="_Toc97040904"/>
      <w:r>
        <w:rPr>
          <w:rFonts w:hint="eastAsia"/>
        </w:rPr>
        <w:t>（二）选择招聘计划</w:t>
      </w:r>
      <w:bookmarkEnd w:id="6"/>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1.页面展示当前报考单位所有招聘计划，分为“正在报名”、“即将开始”和“报名结束”三个状态，点击“正在报名”状态即可查看报考单位当前所有正在报名的招聘计划。</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2"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2.找到要报考的招聘计划后点击计划右侧“进入计划”按钮即可进入计划详情页。</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3"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7" w:name="_Toc97040905"/>
      <w:r>
        <w:rPr>
          <w:rFonts w:hint="eastAsia"/>
        </w:rPr>
        <w:t>（三）查看公告及岗位详情</w:t>
      </w:r>
      <w:bookmarkEnd w:id="7"/>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1.招聘计划首先展示招聘公告页面。仔细阅读招聘公告并勾选公告下方的“已阅读”后点击“查看岗位”进入岗位列表。</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4"/>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1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2.考生可通过滑动页面的方式查看岗位信息，或在页面上方的搜索框通过岗位名称或岗位代码快速定位意向岗位。</w:t>
      </w:r>
    </w:p>
    <w:p>
      <w:pPr>
        <w:jc w:val="cente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16"/>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点击“展开职位详情”即可查看岗位要求详情。</w:t>
      </w:r>
    </w:p>
    <w:p>
      <w:pPr>
        <w:jc w:val="center"/>
        <w:rPr>
          <w:rFonts w:ascii="仿宋" w:hAnsi="仿宋" w:eastAsia="仿宋"/>
          <w:sz w:val="28"/>
          <w:szCs w:val="28"/>
        </w:rPr>
      </w:pPr>
      <w:r>
        <w:rPr>
          <w:rFonts w:ascii="仿宋" w:hAnsi="仿宋" w:eastAsia="仿宋"/>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17"/>
                    <a:srcRect l="15620" t="21101" r="14966" b="50000"/>
                    <a:stretch>
                      <a:fillRect/>
                    </a:stretch>
                  </pic:blipFill>
                  <pic:spPr>
                    <a:xfrm>
                      <a:off x="0" y="0"/>
                      <a:ext cx="4944695" cy="1010047"/>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18"/>
                    <a:srcRect l="15623" t="22477" r="15396" b="26606"/>
                    <a:stretch>
                      <a:fillRect/>
                    </a:stretch>
                  </pic:blipFill>
                  <pic:spPr>
                    <a:xfrm>
                      <a:off x="0" y="0"/>
                      <a:ext cx="4885459" cy="1769887"/>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8" w:name="_Toc97040906"/>
      <w:r>
        <w:rPr>
          <w:rFonts w:hint="eastAsia"/>
        </w:rPr>
        <w:t>（四）填写报名表及提交报名表</w:t>
      </w:r>
      <w:bookmarkEnd w:id="8"/>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1.点击右侧的“考生报名”，进入报名表填写页面。</w:t>
      </w:r>
    </w:p>
    <w:p>
      <w:pP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19"/>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根据招聘报名表的提示要求完成相关信息的填写以及文件的上传，标记为“</w:t>
      </w:r>
      <w:r>
        <w:rPr>
          <w:rFonts w:hint="eastAsia" w:ascii="仿宋" w:hAnsi="仿宋" w:eastAsia="仿宋"/>
          <w:color w:val="FF0000"/>
          <w:sz w:val="28"/>
          <w:szCs w:val="28"/>
        </w:rPr>
        <w:t>*</w:t>
      </w:r>
      <w:r>
        <w:rPr>
          <w:rFonts w:hint="eastAsia" w:ascii="仿宋" w:hAnsi="仿宋" w:eastAsia="仿宋"/>
          <w:color w:val="000000" w:themeColor="text1"/>
          <w:sz w:val="28"/>
          <w:szCs w:val="28"/>
          <w14:textFill>
            <w14:solidFill>
              <w14:schemeClr w14:val="tx1"/>
            </w14:solidFill>
          </w14:textFill>
        </w:rPr>
        <w:t>”的选项为必填项，其余信息项请根据报考岗位要求进行填写及上传。</w:t>
      </w:r>
    </w:p>
    <w:p>
      <w:pPr>
        <w:rPr>
          <w:rFonts w:ascii="仿宋" w:hAnsi="仿宋" w:eastAsia="仿宋"/>
          <w:sz w:val="28"/>
          <w:szCs w:val="28"/>
        </w:rPr>
      </w:pPr>
      <w:r>
        <w:rPr>
          <w:rFonts w:ascii="仿宋" w:hAnsi="仿宋" w:eastAsia="仿宋"/>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0"/>
                    <a:srcRect t="3150"/>
                    <a:stretch>
                      <a:fillRect/>
                    </a:stretch>
                  </pic:blipFill>
                  <pic:spPr>
                    <a:xfrm>
                      <a:off x="0" y="0"/>
                      <a:ext cx="5264785" cy="204978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1"/>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2"/>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4.成功提交后系统页面弹出对话框，显示“报名成功，修改报名表、取消报名及查看下一步反馈请登录此系统进行查看！”，此时代表报名表提交成功，报名完毕，点击“确定”可进入报名表在线预览界面</w:t>
      </w:r>
      <w:r>
        <w:rPr>
          <w:rFonts w:hint="eastAsia" w:ascii="仿宋" w:hAnsi="仿宋" w:eastAsia="仿宋"/>
          <w:sz w:val="28"/>
          <w:szCs w:val="28"/>
        </w:rPr>
        <w:t>。</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3"/>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4"/>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9" w:name="_Toc97040907"/>
      <w:r>
        <w:t>（五）查看通知</w:t>
      </w:r>
      <w:bookmarkEnd w:id="9"/>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1.考生点击页面左上角“我的报名”进入考生后台界面。左侧显示所有已报名的招聘计划，点击招聘计划可查看对应报名岗位</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2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2.当招聘计划名称右侧显示红点代表该计划下有未读通知，考生点击计划名称展示报考岗位后点击“应聘通知”即可显示当前岗位下所有通知消息记录（点击右上角铃铛图标可快读跳转至通知查看列表页面）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2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3.点击通知消息右侧“去查看”按钮查看通知，页面弹窗展示通知内容，查看完毕后点击“我知道了”完成查看。</w:t>
      </w:r>
      <w:r>
        <w:rPr>
          <w:rFonts w:hint="eastAsia"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b/>
          <w:color w:val="000000" w:themeColor="text1"/>
          <w:sz w:val="28"/>
          <w:szCs w:val="28"/>
          <w14:textFill>
            <w14:solidFill>
              <w14:schemeClr w14:val="tx1"/>
            </w14:solidFill>
          </w14:textFill>
        </w:rPr>
        <w:t>报名成功的考生在报名截止前请及时登录科锐国际招考一体化系统查看系统通知，避免出现因未及时补充材料或报名表信息不完整等原因导致的资格审查不通过。</w:t>
      </w:r>
      <w:r>
        <w:rPr>
          <w:rFonts w:hint="eastAsia" w:ascii="仿宋" w:hAnsi="仿宋" w:eastAsia="仿宋" w:cs="Times New Roman"/>
          <w:color w:val="000000" w:themeColor="text1"/>
          <w:sz w:val="28"/>
          <w:szCs w:val="28"/>
          <w14:textFill>
            <w14:solidFill>
              <w14:schemeClr w14:val="tx1"/>
            </w14:solidFill>
          </w14:textFill>
        </w:rPr>
        <w:t>）</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27"/>
                    <a:stretch>
                      <a:fillRect/>
                    </a:stretch>
                  </pic:blipFill>
                  <pic:spPr>
                    <a:xfrm>
                      <a:off x="0" y="0"/>
                      <a:ext cx="5274310" cy="2593340"/>
                    </a:xfrm>
                    <a:prstGeom prst="rect">
                      <a:avLst/>
                    </a:prstGeom>
                  </pic:spPr>
                </pic:pic>
              </a:graphicData>
            </a:graphic>
          </wp:inline>
        </w:drawing>
      </w: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28"/>
                    <a:stretch>
                      <a:fillRect/>
                    </a:stretch>
                  </pic:blipFill>
                  <pic:spPr>
                    <a:xfrm>
                      <a:off x="0" y="0"/>
                      <a:ext cx="5274310" cy="2593340"/>
                    </a:xfrm>
                    <a:prstGeom prst="rect">
                      <a:avLst/>
                    </a:prstGeom>
                  </pic:spPr>
                </pic:pic>
              </a:graphicData>
            </a:graphic>
          </wp:inline>
        </w:drawing>
      </w:r>
    </w:p>
    <w:p>
      <w:pPr>
        <w:ind w:firstLine="562" w:firstLineChars="200"/>
        <w:rPr>
          <w:rFonts w:ascii="仿宋" w:hAnsi="仿宋" w:eastAsia="仿宋" w:cs="Times New Roman"/>
          <w:b/>
          <w:color w:val="000000" w:themeColor="text1"/>
          <w:sz w:val="28"/>
          <w:szCs w:val="28"/>
          <w14:textFill>
            <w14:solidFill>
              <w14:schemeClr w14:val="tx1"/>
            </w14:solidFill>
          </w14:textFill>
        </w:rPr>
      </w:pPr>
      <w:r>
        <w:rPr>
          <w:rFonts w:hint="eastAsia" w:ascii="仿宋" w:hAnsi="仿宋" w:eastAsia="仿宋" w:cs="Times New Roman"/>
          <w:b/>
          <w:color w:val="000000" w:themeColor="text1"/>
          <w:sz w:val="28"/>
          <w:szCs w:val="28"/>
          <w14:textFill>
            <w14:solidFill>
              <w14:schemeClr w14:val="tx1"/>
            </w14:solidFill>
          </w14:textFill>
        </w:rPr>
        <w:t>特别提醒：</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1.如报名信息</w:t>
      </w:r>
      <w:r>
        <w:rPr>
          <w:rFonts w:hint="eastAsia" w:ascii="仿宋" w:hAnsi="仿宋" w:eastAsia="仿宋" w:cs="Times New Roman"/>
          <w:b/>
          <w:color w:val="000000" w:themeColor="text1"/>
          <w:sz w:val="28"/>
          <w:szCs w:val="28"/>
          <w14:textFill>
            <w14:solidFill>
              <w14:schemeClr w14:val="tx1"/>
            </w14:solidFill>
          </w14:textFill>
        </w:rPr>
        <w:t>尚未进入审查阶段</w:t>
      </w:r>
      <w:r>
        <w:rPr>
          <w:rFonts w:hint="eastAsia" w:ascii="仿宋" w:hAnsi="仿宋" w:eastAsia="仿宋" w:cs="Times New Roman"/>
          <w:color w:val="000000" w:themeColor="text1"/>
          <w:sz w:val="28"/>
          <w:szCs w:val="28"/>
          <w14:textFill>
            <w14:solidFill>
              <w14:schemeClr w14:val="tx1"/>
            </w14:solidFill>
          </w14:textFill>
        </w:rPr>
        <w:t>，可根据意愿点击报考岗位右侧的“取消报名”，根据页面提示点击“确认”取消该岗位报名。取消后考生可以根据意愿选择其他岗位进行报名。</w:t>
      </w:r>
    </w:p>
    <w:p>
      <w:pPr>
        <w:jc w:val="cente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29"/>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0"/>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2. 如在报名期内考生通过系统通知查询到自己的报名信息未通过审查，在查看未通过通知内容后可在</w:t>
      </w:r>
      <w:r>
        <w:rPr>
          <w:rFonts w:hint="eastAsia" w:ascii="仿宋" w:hAnsi="仿宋" w:eastAsia="仿宋" w:cs="Times New Roman"/>
          <w:b/>
          <w:color w:val="000000" w:themeColor="text1"/>
          <w:sz w:val="28"/>
          <w:szCs w:val="28"/>
          <w14:textFill>
            <w14:solidFill>
              <w14:schemeClr w14:val="tx1"/>
            </w14:solidFill>
          </w14:textFill>
        </w:rPr>
        <w:t>报名截止前</w:t>
      </w:r>
      <w:r>
        <w:rPr>
          <w:rFonts w:hint="eastAsia" w:ascii="仿宋" w:hAnsi="仿宋" w:eastAsia="仿宋" w:cs="Times New Roman"/>
          <w:color w:val="000000" w:themeColor="text1"/>
          <w:sz w:val="28"/>
          <w:szCs w:val="28"/>
          <w14:textFill>
            <w14:solidFill>
              <w14:schemeClr w14:val="tx1"/>
            </w14:solidFill>
          </w14:textFill>
        </w:rPr>
        <w:t>点击报考岗位列表右侧“取消报名”，根据页面提示点击“确认”取消该岗位报名后，选择其他岗位进行报名。</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1"/>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2"/>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p>
    <w:p>
      <w:pPr>
        <w:pStyle w:val="3"/>
        <w:ind w:firstLine="562"/>
      </w:pPr>
      <w:bookmarkStart w:id="10" w:name="_Toc97040908"/>
      <w:r>
        <w:rPr>
          <w:rFonts w:hint="eastAsia"/>
        </w:rPr>
        <w:t>（六）补充材料</w:t>
      </w:r>
      <w:bookmarkEnd w:id="10"/>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ascii="仿宋" w:hAnsi="仿宋" w:eastAsia="仿宋" w:cs="Times New Roman"/>
          <w:color w:val="000000" w:themeColor="text1"/>
          <w:sz w:val="28"/>
          <w:szCs w:val="28"/>
          <w14:textFill>
            <w14:solidFill>
              <w14:schemeClr w14:val="tx1"/>
            </w14:solidFill>
          </w14:textFill>
        </w:rPr>
        <w:t>如考生在系统中查看到消息内容为告知考生须补充或修改报名表信息的通知（如下图所示），请按照以下操作进行：</w:t>
      </w:r>
    </w:p>
    <w:p>
      <w:pPr>
        <w:rPr>
          <w:rFonts w:ascii="黑体" w:hAnsi="黑体" w:eastAsia="黑体" w:cs="Times New Roman"/>
          <w:bCs/>
          <w:color w:val="000000" w:themeColor="text1"/>
          <w:sz w:val="32"/>
          <w:szCs w:val="36"/>
          <w14:textFill>
            <w14:solidFill>
              <w14:schemeClr w14:val="tx1"/>
            </w14:solidFill>
          </w14:textFill>
        </w:rPr>
      </w:pPr>
      <w:r>
        <w:rPr>
          <w:rFonts w:ascii="黑体" w:hAnsi="黑体" w:eastAsia="黑体" w:cs="Times New Roman"/>
          <w:bCs/>
          <w:color w:val="000000" w:themeColor="text1"/>
          <w:sz w:val="32"/>
          <w:szCs w:val="36"/>
          <w14:textFill>
            <w14:solidFill>
              <w14:schemeClr w14:val="tx1"/>
            </w14:solidFill>
          </w14:textFill>
        </w:rPr>
        <w:drawing>
          <wp:inline distT="0" distB="0" distL="0" distR="0">
            <wp:extent cx="5274310" cy="2593340"/>
            <wp:effectExtent l="19050" t="0" r="2540" b="0"/>
            <wp:docPr id="22" name="图片 2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1.png"/>
                    <pic:cNvPicPr>
                      <a:picLocks noChangeAspect="1"/>
                    </pic:cNvPicPr>
                  </pic:nvPicPr>
                  <pic:blipFill>
                    <a:blip r:embed="rId33"/>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1.在通知查看完毕后“应聘岗位”模块，点击岗位右侧“补充材料”按钮。</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24" name="图片 3" descr="bcc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bccl12.png"/>
                    <pic:cNvPicPr>
                      <a:picLocks noChangeAspect="1"/>
                    </pic:cNvPicPr>
                  </pic:nvPicPr>
                  <pic:blipFill>
                    <a:blip r:embed="rId34"/>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2.点击按钮后跳转至“修改报名表”界面，根据通知内容对对应材料进行补充，补充完毕将页面划到最下方点击“修改报名”。</w:t>
      </w:r>
    </w:p>
    <w:p>
      <w:pPr>
        <w:rPr>
          <w:rFonts w:ascii="仿宋" w:hAnsi="仿宋" w:eastAsia="仿宋"/>
          <w:sz w:val="28"/>
          <w:szCs w:val="28"/>
        </w:rPr>
      </w:pPr>
      <w:r>
        <w:rPr>
          <w:rFonts w:ascii="仿宋" w:hAnsi="仿宋" w:eastAsia="仿宋"/>
          <w:sz w:val="28"/>
          <w:szCs w:val="28"/>
        </w:rPr>
        <w:drawing>
          <wp:inline distT="0" distB="0" distL="0" distR="0">
            <wp:extent cx="5274310" cy="2887345"/>
            <wp:effectExtent l="19050" t="0" r="2540" b="0"/>
            <wp:docPr id="51" name="图片 5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23.png"/>
                    <pic:cNvPicPr>
                      <a:picLocks noChangeAspect="1"/>
                    </pic:cNvPicPr>
                  </pic:nvPicPr>
                  <pic:blipFill>
                    <a:blip r:embed="rId35"/>
                    <a:stretch>
                      <a:fillRect/>
                    </a:stretch>
                  </pic:blipFill>
                  <pic:spPr>
                    <a:xfrm>
                      <a:off x="0" y="0"/>
                      <a:ext cx="5274310" cy="2887345"/>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2" name="图片 5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24.png"/>
                    <pic:cNvPicPr>
                      <a:picLocks noChangeAspect="1"/>
                    </pic:cNvPicPr>
                  </pic:nvPicPr>
                  <pic:blipFill>
                    <a:blip r:embed="rId3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3.修改报名表提交后页面上方显示“修改成功！”即修改的报名表提交成功。</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50" name="图片 6" descr="bcc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bccl8.png"/>
                    <pic:cNvPicPr>
                      <a:picLocks noChangeAspect="1"/>
                    </pic:cNvPicPr>
                  </pic:nvPicPr>
                  <pic:blipFill>
                    <a:blip r:embed="rId37"/>
                    <a:stretch>
                      <a:fillRect/>
                    </a:stretch>
                  </pic:blipFill>
                  <pic:spPr>
                    <a:xfrm>
                      <a:off x="0" y="0"/>
                      <a:ext cx="5274310" cy="2593202"/>
                    </a:xfrm>
                    <a:prstGeom prst="rect">
                      <a:avLst/>
                    </a:prstGeom>
                  </pic:spPr>
                </pic:pic>
              </a:graphicData>
            </a:graphic>
          </wp:inline>
        </w:drawing>
      </w:r>
    </w:p>
    <w:p>
      <w:pPr>
        <w:ind w:firstLine="562" w:firstLineChars="200"/>
        <w:rPr>
          <w:rFonts w:ascii="仿宋" w:hAnsi="仿宋" w:eastAsia="仿宋"/>
          <w:b/>
          <w:sz w:val="28"/>
          <w:szCs w:val="28"/>
        </w:rPr>
      </w:pPr>
      <w:r>
        <w:rPr>
          <w:rFonts w:hint="eastAsia" w:ascii="仿宋" w:hAnsi="仿宋" w:eastAsia="仿宋"/>
          <w:b/>
          <w:sz w:val="28"/>
          <w:szCs w:val="28"/>
        </w:rPr>
        <w:t>特别提醒</w:t>
      </w:r>
    </w:p>
    <w:p>
      <w:pPr>
        <w:ind w:firstLine="560" w:firstLineChars="200"/>
        <w:rPr>
          <w:rFonts w:ascii="仿宋" w:hAnsi="仿宋" w:eastAsia="仿宋"/>
          <w:sz w:val="28"/>
          <w:szCs w:val="28"/>
        </w:rPr>
      </w:pPr>
      <w:r>
        <w:rPr>
          <w:rFonts w:hint="eastAsia" w:ascii="仿宋" w:hAnsi="仿宋" w:eastAsia="仿宋"/>
          <w:sz w:val="28"/>
          <w:szCs w:val="28"/>
        </w:rPr>
        <w:t>1.需要补充材料的考生请在补充材料截止时间前完成材料补充，避免因错过补充时间影响后续资格审查工作。如因考生个人原因导致超时未补材料所产生的后果由考生自行承担。</w:t>
      </w:r>
    </w:p>
    <w:p>
      <w:pPr>
        <w:ind w:firstLine="560" w:firstLineChars="200"/>
        <w:rPr>
          <w:rFonts w:ascii="仿宋" w:hAnsi="仿宋" w:eastAsia="仿宋"/>
          <w:sz w:val="28"/>
          <w:szCs w:val="28"/>
        </w:rPr>
      </w:pPr>
      <w:r>
        <w:rPr>
          <w:rFonts w:hint="eastAsia" w:ascii="仿宋" w:hAnsi="仿宋" w:eastAsia="仿宋"/>
          <w:sz w:val="28"/>
          <w:szCs w:val="28"/>
        </w:rPr>
        <w:t>2.</w:t>
      </w:r>
      <w:r>
        <w:rPr>
          <w:rFonts w:hint="eastAsia" w:ascii="仿宋" w:hAnsi="仿宋" w:eastAsia="仿宋"/>
          <w:sz w:val="28"/>
          <w:szCs w:val="28"/>
          <w:highlight w:val="yellow"/>
        </w:rPr>
        <w:t>需要补充材料的考生</w:t>
      </w:r>
      <w:r>
        <w:rPr>
          <w:rFonts w:hint="eastAsia" w:ascii="仿宋" w:hAnsi="仿宋" w:eastAsia="仿宋"/>
          <w:b/>
          <w:sz w:val="28"/>
          <w:szCs w:val="28"/>
          <w:highlight w:val="yellow"/>
        </w:rPr>
        <w:t>至多有一次补充材料的机会</w:t>
      </w:r>
      <w:r>
        <w:rPr>
          <w:rFonts w:hint="eastAsia" w:ascii="仿宋" w:hAnsi="仿宋" w:eastAsia="仿宋"/>
          <w:sz w:val="28"/>
          <w:szCs w:val="28"/>
          <w:highlight w:val="yellow"/>
        </w:rPr>
        <w:t>，</w:t>
      </w:r>
      <w:r>
        <w:rPr>
          <w:rFonts w:hint="eastAsia" w:ascii="仿宋" w:hAnsi="仿宋" w:eastAsia="仿宋"/>
          <w:sz w:val="28"/>
          <w:szCs w:val="28"/>
        </w:rPr>
        <w:t>请需要补充材料的考生详细阅读补充材料通知，一次性完成补充材料的上传。</w:t>
      </w:r>
      <w:r>
        <w:rPr>
          <w:rFonts w:hint="eastAsia" w:ascii="仿宋" w:hAnsi="仿宋" w:eastAsia="仿宋"/>
          <w:b/>
          <w:sz w:val="28"/>
          <w:szCs w:val="28"/>
        </w:rPr>
        <w:t>补充完毕提交报名表视为考生补充完毕，不可修改</w:t>
      </w:r>
      <w:r>
        <w:rPr>
          <w:rFonts w:hint="eastAsia" w:ascii="仿宋" w:hAnsi="仿宋" w:eastAsia="仿宋"/>
          <w:sz w:val="28"/>
          <w:szCs w:val="28"/>
        </w:rPr>
        <w:t>。</w:t>
      </w:r>
    </w:p>
    <w:p>
      <w:pPr>
        <w:rPr>
          <w:rFonts w:hint="eastAsia" w:ascii="黑体" w:hAnsi="黑体" w:eastAsia="黑体" w:cs="Times New Roman"/>
          <w:bCs/>
          <w:color w:val="000000" w:themeColor="text1"/>
          <w:sz w:val="32"/>
          <w:szCs w:val="36"/>
          <w14:textFill>
            <w14:solidFill>
              <w14:schemeClr w14:val="tx1"/>
            </w14:solidFill>
          </w14:textFill>
        </w:rPr>
      </w:pPr>
    </w:p>
    <w:p>
      <w:pPr>
        <w:pStyle w:val="2"/>
        <w:rPr>
          <w:rFonts w:hint="eastAsia"/>
        </w:rPr>
      </w:pPr>
      <w:bookmarkStart w:id="11" w:name="_Toc97040909"/>
      <w:r>
        <w:rPr>
          <w:rFonts w:hint="eastAsia"/>
        </w:rPr>
        <w:t>三、改报流程</w:t>
      </w:r>
      <w:bookmarkEnd w:id="11"/>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当考生报考岗位</w:t>
      </w:r>
      <w:r>
        <w:rPr>
          <w:rFonts w:hint="eastAsia" w:ascii="Times New Roman" w:hAnsi="仿宋_GB2312" w:eastAsia="仿宋_GB2312" w:cs="Times New Roman"/>
          <w:b/>
          <w:color w:val="000000" w:themeColor="text1"/>
          <w:sz w:val="28"/>
          <w:szCs w:val="28"/>
          <w14:textFill>
            <w14:solidFill>
              <w14:schemeClr w14:val="tx1"/>
            </w14:solidFill>
          </w14:textFill>
        </w:rPr>
        <w:t>报名人数不足开考比例</w:t>
      </w:r>
      <w:r>
        <w:rPr>
          <w:rFonts w:hint="eastAsia" w:ascii="Times New Roman" w:hAnsi="仿宋_GB2312" w:eastAsia="仿宋_GB2312" w:cs="Times New Roman"/>
          <w:color w:val="000000" w:themeColor="text1"/>
          <w:sz w:val="28"/>
          <w:szCs w:val="28"/>
          <w14:textFill>
            <w14:solidFill>
              <w14:schemeClr w14:val="tx1"/>
            </w14:solidFill>
          </w14:textFill>
        </w:rPr>
        <w:t>时考生报考岗位会被取消，被取消岗位的考生会接到主考单位通知进行改报。接到改报通知的考生需要按照以下操作进行改报。</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1.登录系统后找到报考的计划，如已报考岗位右侧“报考”按钮显示为蓝色则证明考生需要进行改报操作。</w:t>
      </w:r>
      <w:r>
        <w:rPr>
          <w:rFonts w:hint="eastAsia" w:ascii="Times New Roman" w:hAnsi="仿宋_GB2312" w:eastAsia="仿宋_GB2312" w:cs="Times New Roman"/>
          <w:b/>
          <w:color w:val="000000" w:themeColor="text1"/>
          <w:sz w:val="28"/>
          <w:szCs w:val="28"/>
          <w14:textFill>
            <w14:solidFill>
              <w14:schemeClr w14:val="tx1"/>
            </w14:solidFill>
          </w14:textFill>
        </w:rPr>
        <w:t>若已接到主考单位通知改报的消息“改报”按钮仍为灰色请电话联系客服人员进行反馈</w:t>
      </w:r>
      <w:r>
        <w:rPr>
          <w:rFonts w:hint="eastAsia" w:ascii="Times New Roman" w:hAnsi="仿宋_GB2312" w:eastAsia="仿宋_GB2312" w:cs="Times New Roman"/>
          <w:color w:val="000000" w:themeColor="text1"/>
          <w:sz w:val="28"/>
          <w:szCs w:val="28"/>
          <w14:textFill>
            <w14:solidFill>
              <w14:schemeClr w14:val="tx1"/>
            </w14:solidFill>
          </w14:textFill>
        </w:rPr>
        <w:t>。</w:t>
      </w:r>
    </w:p>
    <w:p>
      <w:pPr>
        <w:rPr>
          <w:rFonts w:ascii="Times New Roman" w:hAnsi="仿宋_GB2312" w:eastAsia="仿宋_GB2312" w:cs="Times New Roman"/>
          <w:color w:val="000000" w:themeColor="text1"/>
          <w:sz w:val="28"/>
          <w:szCs w:val="28"/>
          <w14:textFill>
            <w14:solidFill>
              <w14:schemeClr w14:val="tx1"/>
            </w14:solidFill>
          </w14:textFill>
        </w:rPr>
      </w:pPr>
      <w:r>
        <w:rPr>
          <w:rFonts w:ascii="Times New Roman" w:hAnsi="仿宋_GB2312" w:eastAsia="仿宋_GB2312" w:cs="Times New Roman"/>
          <w:color w:val="000000" w:themeColor="text1"/>
          <w:sz w:val="28"/>
          <w:szCs w:val="28"/>
          <w14:textFill>
            <w14:solidFill>
              <w14:schemeClr w14:val="tx1"/>
            </w14:solidFill>
          </w14:textFill>
        </w:rPr>
        <w:drawing>
          <wp:inline distT="0" distB="0" distL="0" distR="0">
            <wp:extent cx="5272405" cy="2592070"/>
            <wp:effectExtent l="19050" t="0" r="3937" b="0"/>
            <wp:docPr id="1" name="图片 2" descr="C:\Users\CAREER-0528\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CAREER-0528\Desktop\2.png"/>
                    <pic:cNvPicPr>
                      <a:picLocks noChangeAspect="1" noChangeArrowheads="1"/>
                    </pic:cNvPicPr>
                  </pic:nvPicPr>
                  <pic:blipFill>
                    <a:blip r:embed="rId38" cstate="print"/>
                    <a:stretch>
                      <a:fillRect/>
                    </a:stretch>
                  </pic:blipFill>
                  <pic:spPr>
                    <a:xfrm>
                      <a:off x="0" y="0"/>
                      <a:ext cx="5272913" cy="2592516"/>
                    </a:xfrm>
                    <a:prstGeom prst="rect">
                      <a:avLst/>
                    </a:prstGeom>
                    <a:noFill/>
                    <a:ln w="9525">
                      <a:noFill/>
                      <a:miter lim="800000"/>
                      <a:headEnd/>
                      <a:tailEnd/>
                    </a:ln>
                  </pic:spPr>
                </pic:pic>
              </a:graphicData>
            </a:graphic>
          </wp:inline>
        </w:drawing>
      </w:r>
    </w:p>
    <w:p>
      <w:pPr>
        <w:ind w:firstLine="560" w:firstLineChars="200"/>
        <w:rPr>
          <w:rFonts w:hint="eastAsia"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2.点击“应聘通知”模块后查看改报通知，查看改报通知，查看完毕后点击“我知道了”。</w:t>
      </w:r>
    </w:p>
    <w:p>
      <w:pPr>
        <w:rPr>
          <w:rFonts w:hint="eastAsia"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drawing>
          <wp:inline distT="0" distB="0" distL="0" distR="0">
            <wp:extent cx="5274310" cy="2593340"/>
            <wp:effectExtent l="19050" t="0" r="2540" b="0"/>
            <wp:docPr id="30" name="图片 2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2.png"/>
                    <pic:cNvPicPr>
                      <a:picLocks noChangeAspect="1"/>
                    </pic:cNvPicPr>
                  </pic:nvPicPr>
                  <pic:blipFill>
                    <a:blip r:embed="rId39" cstate="print"/>
                    <a:stretch>
                      <a:fillRect/>
                    </a:stretch>
                  </pic:blipFill>
                  <pic:spPr>
                    <a:xfrm>
                      <a:off x="0" y="0"/>
                      <a:ext cx="5274310" cy="2593340"/>
                    </a:xfrm>
                    <a:prstGeom prst="rect">
                      <a:avLst/>
                    </a:prstGeom>
                  </pic:spPr>
                </pic:pic>
              </a:graphicData>
            </a:graphic>
          </wp:inline>
        </w:drawing>
      </w:r>
    </w:p>
    <w:p>
      <w:pPr>
        <w:rPr>
          <w:rFonts w:hint="eastAsia"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drawing>
          <wp:inline distT="0" distB="0" distL="0" distR="0">
            <wp:extent cx="5274310" cy="2593340"/>
            <wp:effectExtent l="19050" t="0" r="2540" b="0"/>
            <wp:docPr id="31" name="图片 3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3.png"/>
                    <pic:cNvPicPr>
                      <a:picLocks noChangeAspect="1"/>
                    </pic:cNvPicPr>
                  </pic:nvPicPr>
                  <pic:blipFill>
                    <a:blip r:embed="rId40" cstate="print"/>
                    <a:stretch>
                      <a:fillRect/>
                    </a:stretch>
                  </pic:blipFill>
                  <pic:spPr>
                    <a:xfrm>
                      <a:off x="0" y="0"/>
                      <a:ext cx="5274310" cy="2593340"/>
                    </a:xfrm>
                    <a:prstGeom prst="rect">
                      <a:avLst/>
                    </a:prstGeom>
                  </pic:spPr>
                </pic:pic>
              </a:graphicData>
            </a:graphic>
          </wp:inline>
        </w:drawing>
      </w:r>
    </w:p>
    <w:p>
      <w:pPr>
        <w:ind w:firstLine="560" w:firstLineChars="200"/>
        <w:rPr>
          <w:rFonts w:hint="eastAsia"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3.通知查看完毕后考生点击“应聘岗位”模块，点击岗位右侧“改报”按钮，页面弹出提示文字，点击“确定”后当前岗位自动取消，跳转至报名系统首页。</w:t>
      </w:r>
    </w:p>
    <w:p>
      <w:pPr>
        <w:rPr>
          <w:rFonts w:hint="eastAsia"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drawing>
          <wp:inline distT="0" distB="0" distL="0" distR="0">
            <wp:extent cx="5274310" cy="2593340"/>
            <wp:effectExtent l="19050" t="0" r="2540" b="0"/>
            <wp:docPr id="32" name="图片 3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1.png"/>
                    <pic:cNvPicPr>
                      <a:picLocks noChangeAspect="1"/>
                    </pic:cNvPicPr>
                  </pic:nvPicPr>
                  <pic:blipFill>
                    <a:blip r:embed="rId38" cstate="print"/>
                    <a:stretch>
                      <a:fillRect/>
                    </a:stretch>
                  </pic:blipFill>
                  <pic:spPr>
                    <a:xfrm>
                      <a:off x="0" y="0"/>
                      <a:ext cx="5274310" cy="2593340"/>
                    </a:xfrm>
                    <a:prstGeom prst="rect">
                      <a:avLst/>
                    </a:prstGeom>
                  </pic:spPr>
                </pic:pic>
              </a:graphicData>
            </a:graphic>
          </wp:inline>
        </w:drawing>
      </w:r>
    </w:p>
    <w:p>
      <w:pPr>
        <w:rPr>
          <w:rFonts w:hint="eastAsia"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drawing>
          <wp:inline distT="0" distB="0" distL="0" distR="0">
            <wp:extent cx="5274310" cy="2593340"/>
            <wp:effectExtent l="19050" t="0" r="2540" b="0"/>
            <wp:docPr id="37" name="图片 3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4.png"/>
                    <pic:cNvPicPr>
                      <a:picLocks noChangeAspect="1"/>
                    </pic:cNvPicPr>
                  </pic:nvPicPr>
                  <pic:blipFill>
                    <a:blip r:embed="rId41" cstate="print"/>
                    <a:stretch>
                      <a:fillRect/>
                    </a:stretch>
                  </pic:blipFill>
                  <pic:spPr>
                    <a:xfrm>
                      <a:off x="0" y="0"/>
                      <a:ext cx="5274310" cy="2593340"/>
                    </a:xfrm>
                    <a:prstGeom prst="rect">
                      <a:avLst/>
                    </a:prstGeom>
                  </pic:spPr>
                </pic:pic>
              </a:graphicData>
            </a:graphic>
          </wp:inline>
        </w:drawing>
      </w:r>
    </w:p>
    <w:p>
      <w:pPr>
        <w:rPr>
          <w:rFonts w:hint="eastAsia"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drawing>
          <wp:inline distT="0" distB="0" distL="0" distR="0">
            <wp:extent cx="5274310" cy="2593340"/>
            <wp:effectExtent l="19050" t="0" r="2540" b="0"/>
            <wp:docPr id="38" name="图片 3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7.png"/>
                    <pic:cNvPicPr>
                      <a:picLocks noChangeAspect="1"/>
                    </pic:cNvPicPr>
                  </pic:nvPicPr>
                  <pic:blipFill>
                    <a:blip r:embed="rId42" cstate="print"/>
                    <a:stretch>
                      <a:fillRect/>
                    </a:stretch>
                  </pic:blipFill>
                  <pic:spPr>
                    <a:xfrm>
                      <a:off x="0" y="0"/>
                      <a:ext cx="5274310" cy="2593340"/>
                    </a:xfrm>
                    <a:prstGeom prst="rect">
                      <a:avLst/>
                    </a:prstGeom>
                  </pic:spPr>
                </pic:pic>
              </a:graphicData>
            </a:graphic>
          </wp:inline>
        </w:drawing>
      </w:r>
    </w:p>
    <w:p>
      <w:pPr>
        <w:rPr>
          <w:rFonts w:ascii="Times New Roman" w:hAnsi="仿宋_GB2312" w:eastAsia="仿宋_GB2312" w:cs="Times New Roman"/>
          <w:color w:val="000000" w:themeColor="text1"/>
          <w:sz w:val="28"/>
          <w:szCs w:val="28"/>
          <w14:textFill>
            <w14:solidFill>
              <w14:schemeClr w14:val="tx1"/>
            </w14:solidFill>
          </w14:textFill>
        </w:rPr>
      </w:pPr>
    </w:p>
    <w:p>
      <w:pPr>
        <w:ind w:firstLine="560" w:firstLineChars="200"/>
        <w:rPr>
          <w:rFonts w:hint="eastAsia"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4.跳转至招聘首页后考生需要找到本次招聘计划，按照报名步骤重新选择岗位进行报考即可。</w:t>
      </w:r>
    </w:p>
    <w:p>
      <w:pPr>
        <w:rPr>
          <w:rFonts w:ascii="Times New Roman" w:hAnsi="仿宋_GB2312" w:eastAsia="仿宋_GB2312" w:cs="Times New Roman"/>
          <w:color w:val="000000" w:themeColor="text1"/>
          <w:sz w:val="28"/>
          <w:szCs w:val="28"/>
          <w14:textFill>
            <w14:solidFill>
              <w14:schemeClr w14:val="tx1"/>
            </w14:solidFill>
          </w14:textFill>
        </w:rPr>
      </w:pPr>
      <w:r>
        <w:rPr>
          <w:rFonts w:ascii="Times New Roman" w:hAnsi="仿宋_GB2312" w:eastAsia="仿宋_GB2312" w:cs="Times New Roman"/>
          <w:color w:val="000000" w:themeColor="text1"/>
          <w:sz w:val="28"/>
          <w:szCs w:val="28"/>
          <w14:textFill>
            <w14:solidFill>
              <w14:schemeClr w14:val="tx1"/>
            </w14:solidFill>
          </w14:textFill>
        </w:rPr>
        <w:drawing>
          <wp:inline distT="0" distB="0" distL="0" distR="0">
            <wp:extent cx="5274310" cy="2593340"/>
            <wp:effectExtent l="19050" t="0" r="2540" b="0"/>
            <wp:docPr id="39" name="图片 3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5.png"/>
                    <pic:cNvPicPr>
                      <a:picLocks noChangeAspect="1"/>
                    </pic:cNvPicPr>
                  </pic:nvPicPr>
                  <pic:blipFill>
                    <a:blip r:embed="rId43"/>
                    <a:stretch>
                      <a:fillRect/>
                    </a:stretch>
                  </pic:blipFill>
                  <pic:spPr>
                    <a:xfrm>
                      <a:off x="0" y="0"/>
                      <a:ext cx="5274310" cy="2593340"/>
                    </a:xfrm>
                    <a:prstGeom prst="rect">
                      <a:avLst/>
                    </a:prstGeom>
                  </pic:spPr>
                </pic:pic>
              </a:graphicData>
            </a:graphic>
          </wp:inline>
        </w:drawing>
      </w:r>
    </w:p>
    <w:p>
      <w:pPr>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drawing>
          <wp:inline distT="0" distB="0" distL="0" distR="0">
            <wp:extent cx="5274310" cy="2592705"/>
            <wp:effectExtent l="19050" t="0" r="2540" b="0"/>
            <wp:docPr id="27"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22.png"/>
                    <pic:cNvPicPr>
                      <a:picLocks noChangeAspect="1"/>
                    </pic:cNvPicPr>
                  </pic:nvPicPr>
                  <pic:blipFill>
                    <a:blip r:embed="rId44" cstate="print"/>
                    <a:stretch>
                      <a:fillRect/>
                    </a:stretch>
                  </pic:blipFill>
                  <pic:spPr>
                    <a:xfrm>
                      <a:off x="0" y="0"/>
                      <a:ext cx="5274310" cy="2593202"/>
                    </a:xfrm>
                    <a:prstGeom prst="rect">
                      <a:avLst/>
                    </a:prstGeom>
                  </pic:spPr>
                </pic:pic>
              </a:graphicData>
            </a:graphic>
          </wp:inline>
        </w:drawing>
      </w:r>
    </w:p>
    <w:p>
      <w:pPr>
        <w:ind w:firstLine="42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5.进入报名表页面后根据改报的岗位要求填写报名表并上传相关材料，确认填写完毕后点击“报名”。</w:t>
      </w:r>
    </w:p>
    <w:p>
      <w:pPr>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drawing>
          <wp:inline distT="0" distB="0" distL="0" distR="0">
            <wp:extent cx="5273675" cy="2595880"/>
            <wp:effectExtent l="19050" t="0" r="2682" b="0"/>
            <wp:docPr id="28"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22.png"/>
                    <pic:cNvPicPr>
                      <a:picLocks noChangeAspect="1"/>
                    </pic:cNvPicPr>
                  </pic:nvPicPr>
                  <pic:blipFill>
                    <a:blip r:embed="rId45"/>
                    <a:stretch>
                      <a:fillRect/>
                    </a:stretch>
                  </pic:blipFill>
                  <pic:spPr>
                    <a:xfrm>
                      <a:off x="0" y="0"/>
                      <a:ext cx="5274168" cy="2595880"/>
                    </a:xfrm>
                    <a:prstGeom prst="rect">
                      <a:avLst/>
                    </a:prstGeom>
                  </pic:spPr>
                </pic:pic>
              </a:graphicData>
            </a:graphic>
          </wp:inline>
        </w:drawing>
      </w:r>
    </w:p>
    <w:p>
      <w:pPr>
        <w:spacing w:line="360" w:lineRule="auto"/>
        <w:ind w:firstLine="560" w:firstLineChars="200"/>
        <w:rPr>
          <w:rFonts w:ascii="黑体" w:hAnsi="黑体" w:eastAsia="黑体" w:cs="Times New Roman"/>
          <w:bCs/>
          <w:color w:val="000000" w:themeColor="text1"/>
          <w:sz w:val="32"/>
          <w:szCs w:val="36"/>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6.报名表提交完毕后等待再次审核结果，考生在公告中规定的查看通知日期到系统内查看资格审查结果通知即可。</w:t>
      </w:r>
    </w:p>
    <w:p>
      <w:pPr>
        <w:pStyle w:val="2"/>
      </w:pPr>
      <w:bookmarkStart w:id="12" w:name="_Toc97040910"/>
      <w:r>
        <w:rPr>
          <w:rFonts w:hint="eastAsia"/>
        </w:rPr>
        <w:t>四、注意事项</w:t>
      </w:r>
      <w:bookmarkEnd w:id="12"/>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1.考生成功提交报名表后视为报名成功，请考生确认所有信息已按照报考岗位要求进行填写及上传后再提交报名表。</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2.</w:t>
      </w:r>
      <w:r>
        <w:rPr>
          <w:rFonts w:ascii="Times New Roman" w:hAnsi="仿宋_GB2312" w:eastAsia="仿宋_GB2312" w:cs="Times New Roman"/>
          <w:color w:val="000000" w:themeColor="text1"/>
          <w:sz w:val="28"/>
          <w:szCs w:val="28"/>
          <w14:textFill>
            <w14:solidFill>
              <w14:schemeClr w14:val="tx1"/>
            </w14:solidFill>
          </w14:textFill>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3.</w:t>
      </w:r>
      <w:r>
        <w:rPr>
          <w:rFonts w:ascii="Times New Roman" w:hAnsi="仿宋_GB2312" w:eastAsia="仿宋_GB2312" w:cs="Times New Roman"/>
          <w:color w:val="000000" w:themeColor="text1"/>
          <w:sz w:val="28"/>
          <w:szCs w:val="28"/>
          <w14:textFill>
            <w14:solidFill>
              <w14:schemeClr w14:val="tx1"/>
            </w14:solidFill>
          </w14:textFill>
        </w:rPr>
        <w:t>考生的报名账号，只限考生本人使用，严禁将用户名、用户密码泄露或者转借给他人。如有违反，所产生的后果由考生自行承担。</w:t>
      </w:r>
    </w:p>
    <w:p>
      <w:pPr>
        <w:ind w:firstLine="560" w:firstLineChars="200"/>
        <w:rPr>
          <w:rFonts w:hint="eastAsia"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4.</w:t>
      </w:r>
      <w:r>
        <w:rPr>
          <w:rFonts w:ascii="Times New Roman" w:hAnsi="仿宋_GB2312" w:eastAsia="仿宋_GB2312" w:cs="Times New Roman"/>
          <w:color w:val="000000" w:themeColor="text1"/>
          <w:sz w:val="28"/>
          <w:szCs w:val="28"/>
          <w14:textFill>
            <w14:solidFill>
              <w14:schemeClr w14:val="tx1"/>
            </w14:solidFill>
          </w14:textFill>
        </w:rPr>
        <w:t>未在规定时间内完成报名及缴费的考生，无法参加正常参加考试，所产生的后果由考生自行承担。</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5.需要进行改报的考生请按照公告内的改报时间及时进行改报，如超期未改报所产生的后果由考生自行承担。</w:t>
      </w:r>
    </w:p>
    <w:p>
      <w:pPr>
        <w:rPr>
          <w:rFonts w:ascii="Times New Roman" w:hAnsi="仿宋_GB2312" w:eastAsia="仿宋_GB2312" w:cs="Times New Roman"/>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45185D"/>
    <w:rsid w:val="00023406"/>
    <w:rsid w:val="000B4A94"/>
    <w:rsid w:val="00120AB9"/>
    <w:rsid w:val="00153277"/>
    <w:rsid w:val="001941AF"/>
    <w:rsid w:val="001B6078"/>
    <w:rsid w:val="00260E3B"/>
    <w:rsid w:val="00284AE1"/>
    <w:rsid w:val="002A6705"/>
    <w:rsid w:val="002C1B22"/>
    <w:rsid w:val="00315FAB"/>
    <w:rsid w:val="00345018"/>
    <w:rsid w:val="003B6437"/>
    <w:rsid w:val="003C1981"/>
    <w:rsid w:val="003E0CC9"/>
    <w:rsid w:val="003F056A"/>
    <w:rsid w:val="004063E0"/>
    <w:rsid w:val="0041617A"/>
    <w:rsid w:val="00462159"/>
    <w:rsid w:val="004939B5"/>
    <w:rsid w:val="004A0F1C"/>
    <w:rsid w:val="00517E61"/>
    <w:rsid w:val="0055385C"/>
    <w:rsid w:val="00556E1F"/>
    <w:rsid w:val="005F47EE"/>
    <w:rsid w:val="00615C71"/>
    <w:rsid w:val="00663986"/>
    <w:rsid w:val="00746C34"/>
    <w:rsid w:val="007A17A7"/>
    <w:rsid w:val="00821698"/>
    <w:rsid w:val="008D1B76"/>
    <w:rsid w:val="00A07116"/>
    <w:rsid w:val="00A1756C"/>
    <w:rsid w:val="00A425E1"/>
    <w:rsid w:val="00A433EC"/>
    <w:rsid w:val="00A51D4B"/>
    <w:rsid w:val="00B13944"/>
    <w:rsid w:val="00B14FBD"/>
    <w:rsid w:val="00C42F0C"/>
    <w:rsid w:val="00C8332C"/>
    <w:rsid w:val="00C9464C"/>
    <w:rsid w:val="00CB7E3B"/>
    <w:rsid w:val="00CC668E"/>
    <w:rsid w:val="00D07020"/>
    <w:rsid w:val="00E90C02"/>
    <w:rsid w:val="00E93649"/>
    <w:rsid w:val="00F031DC"/>
    <w:rsid w:val="00F26C2C"/>
    <w:rsid w:val="00FA0B36"/>
    <w:rsid w:val="00FD0A49"/>
    <w:rsid w:val="0F69267A"/>
    <w:rsid w:val="13DD6E16"/>
    <w:rsid w:val="17110D29"/>
    <w:rsid w:val="191A2FB5"/>
    <w:rsid w:val="1E5C159F"/>
    <w:rsid w:val="235807EC"/>
    <w:rsid w:val="2C9B73C1"/>
    <w:rsid w:val="308273F8"/>
    <w:rsid w:val="352342D5"/>
    <w:rsid w:val="39773052"/>
    <w:rsid w:val="39D76A71"/>
    <w:rsid w:val="3A2A5F11"/>
    <w:rsid w:val="3BED6A38"/>
    <w:rsid w:val="3D0F23AB"/>
    <w:rsid w:val="43A846D4"/>
    <w:rsid w:val="46BA3BD0"/>
    <w:rsid w:val="46D05653"/>
    <w:rsid w:val="487A39AC"/>
    <w:rsid w:val="49A052EC"/>
    <w:rsid w:val="4AD54F2F"/>
    <w:rsid w:val="4D6F7BF0"/>
    <w:rsid w:val="5AD66144"/>
    <w:rsid w:val="5DF91D8E"/>
    <w:rsid w:val="662306F8"/>
    <w:rsid w:val="68902C33"/>
    <w:rsid w:val="68B60480"/>
    <w:rsid w:val="69BF3CDD"/>
    <w:rsid w:val="6DDF08AC"/>
    <w:rsid w:val="71E51462"/>
    <w:rsid w:val="7445185D"/>
    <w:rsid w:val="7C8635CF"/>
    <w:rsid w:val="7E7765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semiHidden/>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qFormat/>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页眉 Char"/>
    <w:basedOn w:val="12"/>
    <w:link w:val="7"/>
    <w:qFormat/>
    <w:uiPriority w:val="0"/>
    <w:rPr>
      <w:rFonts w:asciiTheme="minorHAnsi" w:hAnsiTheme="minorHAnsi" w:eastAsiaTheme="minorEastAsia" w:cstheme="minorBidi"/>
      <w:kern w:val="2"/>
      <w:sz w:val="18"/>
      <w:szCs w:val="18"/>
    </w:rPr>
  </w:style>
  <w:style w:type="character" w:customStyle="1" w:styleId="16">
    <w:name w:val="页脚 Char"/>
    <w:basedOn w:val="12"/>
    <w:link w:val="6"/>
    <w:qFormat/>
    <w:uiPriority w:val="0"/>
    <w:rPr>
      <w:rFonts w:asciiTheme="minorHAnsi" w:hAnsiTheme="minorHAnsi" w:eastAsiaTheme="minorEastAsia" w:cstheme="minorBidi"/>
      <w:kern w:val="2"/>
      <w:sz w:val="18"/>
      <w:szCs w:val="18"/>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8">
    <w:name w:val="标题 1 Char"/>
    <w:basedOn w:val="12"/>
    <w:link w:val="2"/>
    <w:qFormat/>
    <w:uiPriority w:val="0"/>
    <w:rPr>
      <w:rFonts w:eastAsia="黑体" w:asciiTheme="minorHAnsi" w:hAnsiTheme="minorHAnsi" w:cstheme="minorBidi"/>
      <w:bCs/>
      <w:kern w:val="44"/>
      <w:sz w:val="32"/>
      <w:szCs w:val="44"/>
    </w:rPr>
  </w:style>
  <w:style w:type="character" w:customStyle="1" w:styleId="19">
    <w:name w:val="标题 2 Char"/>
    <w:basedOn w:val="12"/>
    <w:link w:val="3"/>
    <w:qFormat/>
    <w:uiPriority w:val="0"/>
    <w:rPr>
      <w:rFonts w:eastAsia="仿宋" w:asciiTheme="majorHAnsi" w:hAnsiTheme="majorHAnsi" w:cstheme="majorBidi"/>
      <w:b/>
      <w:bCs/>
      <w:kern w:val="2"/>
      <w:sz w:val="28"/>
      <w:szCs w:val="32"/>
    </w:rPr>
  </w:style>
  <w:style w:type="character" w:customStyle="1" w:styleId="20">
    <w:name w:val="副标题 Char"/>
    <w:basedOn w:val="12"/>
    <w:link w:val="9"/>
    <w:qFormat/>
    <w:uiPriority w:val="0"/>
    <w:rPr>
      <w:rFonts w:eastAsia="仿宋" w:asciiTheme="majorHAnsi" w:hAnsiTheme="majorHAnsi" w:cstheme="majorBidi"/>
      <w:bCs/>
      <w:kern w:val="28"/>
      <w:sz w:val="28"/>
      <w:szCs w:val="32"/>
    </w:rPr>
  </w:style>
  <w:style w:type="character" w:customStyle="1" w:styleId="21">
    <w:name w:val="标题 3 Char"/>
    <w:basedOn w:val="12"/>
    <w:link w:val="4"/>
    <w:semiHidden/>
    <w:qFormat/>
    <w:uiPriority w:val="0"/>
    <w:rPr>
      <w:rFonts w:eastAsia="仿宋" w:asciiTheme="minorHAnsi" w:hAnsiTheme="minorHAnsi" w:cstheme="minorBidi"/>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5B0887-39FE-4563-A38C-DD3CBBCE72A2}">
  <ds:schemaRefs/>
</ds:datastoreItem>
</file>

<file path=docProps/app.xml><?xml version="1.0" encoding="utf-8"?>
<Properties xmlns="http://schemas.openxmlformats.org/officeDocument/2006/extended-properties" xmlns:vt="http://schemas.openxmlformats.org/officeDocument/2006/docPropsVTypes">
  <Template>Normal</Template>
  <Pages>23</Pages>
  <Words>597</Words>
  <Characters>3406</Characters>
  <Lines>28</Lines>
  <Paragraphs>7</Paragraphs>
  <TotalTime>0</TotalTime>
  <ScaleCrop>false</ScaleCrop>
  <LinksUpToDate>false</LinksUpToDate>
  <CharactersWithSpaces>3996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for life</cp:lastModifiedBy>
  <cp:lastPrinted>2021-04-28T00:58:00Z</cp:lastPrinted>
  <dcterms:modified xsi:type="dcterms:W3CDTF">2022-03-17T13:34:23Z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FC85A1FF45E9417AB573C8D432843488</vt:lpwstr>
  </property>
</Properties>
</file>