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30"/>
        </w:tabs>
        <w:spacing w:line="560" w:lineRule="exact"/>
        <w:jc w:val="center"/>
        <w:rPr>
          <w:rFonts w:ascii="Times New Roman" w:hAnsi="Times New Roman" w:eastAsia="方正小标宋简体" w:cs="Times New Roman"/>
          <w:bCs/>
          <w:sz w:val="32"/>
          <w:szCs w:val="32"/>
        </w:rPr>
      </w:pPr>
      <w:r>
        <w:rPr>
          <w:rFonts w:ascii="Times New Roman" w:hAnsi="Times New Roman" w:eastAsia="方正小标宋简体" w:cs="Times New Roman"/>
          <w:bCs/>
          <w:sz w:val="32"/>
          <w:szCs w:val="32"/>
        </w:rPr>
        <w:t>惠水涟江红源农业农垦产业发展有限公司</w:t>
      </w:r>
    </w:p>
    <w:p>
      <w:pPr>
        <w:tabs>
          <w:tab w:val="left" w:pos="1230"/>
        </w:tabs>
        <w:spacing w:line="560" w:lineRule="exact"/>
        <w:jc w:val="center"/>
        <w:rPr>
          <w:rFonts w:ascii="Times New Roman" w:hAnsi="Times New Roman" w:eastAsia="方正小标宋简体" w:cs="Times New Roman"/>
          <w:bCs/>
          <w:sz w:val="32"/>
          <w:szCs w:val="32"/>
        </w:rPr>
      </w:pPr>
      <w:r>
        <w:rPr>
          <w:rFonts w:ascii="Times New Roman" w:hAnsi="Times New Roman" w:eastAsia="方正小标宋简体" w:cs="Times New Roman"/>
          <w:bCs/>
          <w:sz w:val="32"/>
          <w:szCs w:val="32"/>
        </w:rPr>
        <w:t>2022年面向社会公开招聘工作人员岗位一览表</w:t>
      </w:r>
    </w:p>
    <w:tbl>
      <w:tblPr>
        <w:tblStyle w:val="4"/>
        <w:tblpPr w:leftFromText="180" w:rightFromText="180" w:vertAnchor="text" w:horzAnchor="page" w:tblpX="1471" w:tblpY="494"/>
        <w:tblOverlap w:val="never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1096"/>
        <w:gridCol w:w="1537"/>
        <w:gridCol w:w="769"/>
        <w:gridCol w:w="840"/>
        <w:gridCol w:w="1208"/>
        <w:gridCol w:w="1545"/>
        <w:gridCol w:w="15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黑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6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黑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  <w:lang w:bidi="ar"/>
              </w:rPr>
              <w:t>招聘部门</w:t>
            </w:r>
          </w:p>
        </w:tc>
        <w:tc>
          <w:tcPr>
            <w:tcW w:w="8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黑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4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黑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4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黑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6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黑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8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黑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  <w:lang w:bidi="ar"/>
              </w:rPr>
              <w:t>职称或职业资格要求</w:t>
            </w:r>
          </w:p>
        </w:tc>
        <w:tc>
          <w:tcPr>
            <w:tcW w:w="87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黑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6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4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4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投融资部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内勤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大专及以上</w:t>
            </w:r>
          </w:p>
        </w:tc>
        <w:tc>
          <w:tcPr>
            <w:tcW w:w="66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金融、汉语言文学、土木工程相关专业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87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具有1年以上项目相关经验者可不限专业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项目工作人员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大专及以上</w:t>
            </w:r>
          </w:p>
        </w:tc>
        <w:tc>
          <w:tcPr>
            <w:tcW w:w="66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8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6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产销部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副经理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大专及以上</w:t>
            </w:r>
          </w:p>
        </w:tc>
        <w:tc>
          <w:tcPr>
            <w:tcW w:w="66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市场营销；市场开发与营销；国际经济与贸易；营销等相关专业。</w:t>
            </w:r>
          </w:p>
        </w:tc>
        <w:tc>
          <w:tcPr>
            <w:tcW w:w="85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7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具备3年以上农产品产销对接工作经验，熟悉了解全县产业布局且销售渠道资源丰富者不限学历、专业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6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工作人员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大专及以上</w:t>
            </w:r>
          </w:p>
        </w:tc>
        <w:tc>
          <w:tcPr>
            <w:tcW w:w="66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5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7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种养殖管理部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工作人员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大专及以上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农业种植、畜牧、畜牧兽医、等相关专业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具有肉鸭养殖、花卉药材种植、渔牧养殖经验者优先</w:t>
            </w: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211" w:right="1531" w:bottom="1871" w:left="1531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40170"/>
    <w:rsid w:val="2884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2022-03-24T10:09:00Z</dcterms:created>
  <dc:creator>Administrator</dc:creator>
  <cp:lastModifiedBy>Administrator</cp:lastModifiedBy>
  <dcterms:modified xsi:type="dcterms:W3CDTF">2022-03-24T10:09:27Z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556D52F9153447AD99723B1AFB457F36</vt:lpwstr>
  </property>
</Properties>
</file>