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黑体" w:hAnsi="黑体" w:eastAsia="黑体" w:cs="黑体"/>
          <w:w w:val="1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w w:val="100"/>
          <w:sz w:val="30"/>
          <w:szCs w:val="30"/>
          <w:lang w:val="en-US" w:eastAsia="zh-CN"/>
        </w:rPr>
        <w:t>附件4：</w:t>
      </w:r>
    </w:p>
    <w:p>
      <w:pPr>
        <w:ind w:firstLine="320" w:firstLineChars="200"/>
        <w:rPr>
          <w:rFonts w:hint="eastAsia" w:ascii="方正小标宋简体" w:hAnsi="方正小标宋简体" w:eastAsia="方正小标宋简体" w:cs="方正小标宋简体"/>
          <w:w w:val="100"/>
          <w:sz w:val="16"/>
          <w:szCs w:val="16"/>
        </w:rPr>
      </w:pPr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新冠肺炎疫情防控个人健康承诺书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一、本人没有被诊断为新冠肺炎确诊或疑似病例，以及无症状感染者。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二、本人没有与新冠肺炎确诊病例、疑似病例及无症状感染者密切接触。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三、本人过去14天没有与入境人员、疫情重点地区（国务院疫情等级查询为高、中风险等级的地区）人员有密切接触。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四、本人过去14天没有出境、或去过疫情重点地区（国务院疫情等级查询为高、中风险等级的地区）。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五、本人没有发热、咳嗽、乏力、胸闷等症状。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429" w:leftChars="2128" w:hanging="960" w:hangingChars="30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44BD2"/>
    <w:rsid w:val="53EB50A2"/>
    <w:rsid w:val="6F6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2022-03-22T07:27:00Z</dcterms:created>
  <dc:creator>何继珍</dc:creator>
  <cp:lastModifiedBy>Administrator</cp:lastModifiedBy>
  <dcterms:modified xsi:type="dcterms:W3CDTF">2022-03-24T08:09:26Z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0DE83E819A2A45989F807B100766AC30</vt:lpwstr>
  </property>
</Properties>
</file>